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18" w:rsidRDefault="00695B18" w:rsidP="00695B18">
      <w:pPr>
        <w:pStyle w:val="Headline"/>
      </w:pPr>
      <w:r w:rsidRPr="00F523E2">
        <w:t>Innere Bilder, Heiterkeit, Ermöglichung</w:t>
      </w:r>
    </w:p>
    <w:p w:rsidR="00695B18" w:rsidRPr="00257590" w:rsidRDefault="00695B18" w:rsidP="00695B18">
      <w:pPr>
        <w:pStyle w:val="Zwischenberschrift"/>
        <w:rPr>
          <w:i/>
        </w:rPr>
      </w:pPr>
      <w:r w:rsidRPr="00257590">
        <w:rPr>
          <w:i/>
        </w:rPr>
        <w:t>Grundlagen und Praxisempfehlungen für die Erwachsenenbildung von Horst Siebert</w:t>
      </w:r>
      <w:r>
        <w:rPr>
          <w:i/>
        </w:rPr>
        <w:t xml:space="preserve"> – Teil 3</w:t>
      </w:r>
    </w:p>
    <w:p w:rsidR="006B6DDD" w:rsidRPr="003433E7" w:rsidRDefault="006B6DDD" w:rsidP="006B6DDD">
      <w:pPr>
        <w:pStyle w:val="Teaser"/>
      </w:pPr>
      <w:r>
        <w:t>Äußere Bilder haben in der menschlichen Geschichte eine lange Tradition, ein Grund mehr, dass man sich auch als Lehrende</w:t>
      </w:r>
      <w:r w:rsidR="00F604F5">
        <w:t>r</w:t>
      </w:r>
      <w:r>
        <w:t xml:space="preserve"> damit beschäftigen sollte. Dazu kommen Erkenntnisse der Hirnforschung über die Wichtigkeit „innerer Bilder“. Und vieles wäre ohne Heiterkeit nichts. Lesen Sie den dritten und letzten Teil des Textes von Horst Siebert. </w:t>
      </w:r>
    </w:p>
    <w:p w:rsidR="00036F21" w:rsidRDefault="00036F21" w:rsidP="006B6DDD">
      <w:pPr>
        <w:pStyle w:val="Flietext"/>
        <w:numPr>
          <w:ilvl w:val="0"/>
          <w:numId w:val="10"/>
        </w:numPr>
        <w:rPr>
          <w:b/>
          <w:szCs w:val="24"/>
        </w:rPr>
      </w:pPr>
      <w:r>
        <w:rPr>
          <w:b/>
          <w:szCs w:val="24"/>
        </w:rPr>
        <w:t>Innere Bilder</w:t>
      </w:r>
    </w:p>
    <w:p w:rsidR="00A76338" w:rsidRPr="003F1535" w:rsidRDefault="00A76338" w:rsidP="00036F21">
      <w:pPr>
        <w:pStyle w:val="Flietext"/>
        <w:rPr>
          <w:b/>
          <w:szCs w:val="24"/>
        </w:rPr>
      </w:pPr>
      <w:r w:rsidRPr="003F1535">
        <w:rPr>
          <w:b/>
          <w:szCs w:val="24"/>
        </w:rPr>
        <w:t>Unsere Wirklichkeit besteht aus „inneren Bildern“, aus Weltbildern und Menschenbildern, aus „Einbildungen“ und Weltanschauungen.</w:t>
      </w:r>
    </w:p>
    <w:p w:rsidR="00A76338" w:rsidRPr="003F1535" w:rsidRDefault="00A76338" w:rsidP="00A76338">
      <w:pPr>
        <w:pStyle w:val="Flietext"/>
        <w:rPr>
          <w:szCs w:val="24"/>
        </w:rPr>
      </w:pPr>
      <w:r w:rsidRPr="003F1535">
        <w:rPr>
          <w:szCs w:val="24"/>
        </w:rPr>
        <w:t xml:space="preserve">Der Neurobiologe Gerald </w:t>
      </w:r>
      <w:proofErr w:type="spellStart"/>
      <w:r w:rsidRPr="003F1535">
        <w:rPr>
          <w:szCs w:val="24"/>
        </w:rPr>
        <w:t>Hüther</w:t>
      </w:r>
      <w:proofErr w:type="spellEnd"/>
      <w:r w:rsidRPr="003F1535">
        <w:rPr>
          <w:szCs w:val="24"/>
        </w:rPr>
        <w:t xml:space="preserve"> verweist darauf, dass bereits mit der Geburt </w:t>
      </w:r>
      <w:r>
        <w:rPr>
          <w:szCs w:val="24"/>
        </w:rPr>
        <w:t>„</w:t>
      </w:r>
      <w:r w:rsidRPr="003F1535">
        <w:rPr>
          <w:szCs w:val="24"/>
        </w:rPr>
        <w:t>innere Bilder</w:t>
      </w:r>
      <w:r>
        <w:rPr>
          <w:szCs w:val="24"/>
        </w:rPr>
        <w:t>“</w:t>
      </w:r>
      <w:r w:rsidRPr="003F1535">
        <w:rPr>
          <w:szCs w:val="24"/>
        </w:rPr>
        <w:t xml:space="preserve"> angeeignet werden, die die späteren Konstrukte und </w:t>
      </w:r>
      <w:r>
        <w:rPr>
          <w:szCs w:val="24"/>
        </w:rPr>
        <w:t>Aufmerksamkeiten beeinflussen. „</w:t>
      </w:r>
      <w:r w:rsidRPr="003F1535">
        <w:rPr>
          <w:szCs w:val="24"/>
        </w:rPr>
        <w:t>Es sind strukturgewordene Erfahrungen, also im Lauf des Lebens erworbene und im Gehirn verankerte Veranschaulichungsmuster zwischen den Nervenzellen“ (</w:t>
      </w:r>
      <w:proofErr w:type="spellStart"/>
      <w:r w:rsidRPr="003F1535">
        <w:rPr>
          <w:szCs w:val="24"/>
        </w:rPr>
        <w:t>Hüther</w:t>
      </w:r>
      <w:proofErr w:type="spellEnd"/>
      <w:r w:rsidR="006518A9">
        <w:rPr>
          <w:szCs w:val="24"/>
        </w:rPr>
        <w:t>,</w:t>
      </w:r>
      <w:r w:rsidRPr="003F1535">
        <w:rPr>
          <w:szCs w:val="24"/>
        </w:rPr>
        <w:t xml:space="preserve"> 2011, S. 66f.)</w:t>
      </w:r>
      <w:r w:rsidR="006518A9">
        <w:rPr>
          <w:szCs w:val="24"/>
        </w:rPr>
        <w:t>.</w:t>
      </w:r>
    </w:p>
    <w:p w:rsidR="00A76338" w:rsidRPr="003F1535" w:rsidRDefault="00A76338" w:rsidP="00A76338">
      <w:pPr>
        <w:pStyle w:val="Flietext"/>
        <w:rPr>
          <w:szCs w:val="24"/>
        </w:rPr>
      </w:pPr>
      <w:r w:rsidRPr="003F1535">
        <w:rPr>
          <w:szCs w:val="24"/>
        </w:rPr>
        <w:t>Diese Muster bestehen aus „inneren Bildern“, die unser Weltbild und unser Selbstbild – also unser Denken, Fühlen und Handeln prägen.</w:t>
      </w:r>
    </w:p>
    <w:p w:rsidR="00A76338" w:rsidRPr="003F1535" w:rsidRDefault="00A76338" w:rsidP="00A76338">
      <w:pPr>
        <w:pStyle w:val="Flietext"/>
        <w:rPr>
          <w:szCs w:val="24"/>
        </w:rPr>
      </w:pPr>
      <w:r w:rsidRPr="003F1535">
        <w:rPr>
          <w:szCs w:val="24"/>
        </w:rPr>
        <w:t>Innere Bilder werden im Lauf des Lebens ergänzt, modifiziert, im Beruf und in der Familie erweitert. So gibt es auch gemeinsame soziokulturelle Bilder, die aufgrund von Erfahrungen verinnerlicht werden.</w:t>
      </w:r>
    </w:p>
    <w:p w:rsidR="00A76338" w:rsidRPr="003F1535" w:rsidRDefault="00A76338" w:rsidP="005058AE">
      <w:pPr>
        <w:pStyle w:val="Flietext"/>
        <w:spacing w:after="0" w:line="240" w:lineRule="auto"/>
        <w:rPr>
          <w:szCs w:val="24"/>
        </w:rPr>
      </w:pPr>
      <w:r w:rsidRPr="003F1535">
        <w:rPr>
          <w:szCs w:val="24"/>
        </w:rPr>
        <w:t>J. W. v. Goethe (1813):</w:t>
      </w:r>
    </w:p>
    <w:p w:rsidR="00A76338" w:rsidRPr="003F1535" w:rsidRDefault="00A76338" w:rsidP="005058AE">
      <w:pPr>
        <w:pStyle w:val="Flietext"/>
        <w:spacing w:after="0" w:line="240" w:lineRule="auto"/>
        <w:rPr>
          <w:b/>
          <w:szCs w:val="24"/>
        </w:rPr>
      </w:pPr>
      <w:r w:rsidRPr="003F1535">
        <w:rPr>
          <w:b/>
          <w:szCs w:val="24"/>
        </w:rPr>
        <w:t>Gefunden</w:t>
      </w:r>
    </w:p>
    <w:p w:rsidR="00A76338" w:rsidRPr="003F1535" w:rsidRDefault="00A76338" w:rsidP="005058AE">
      <w:pPr>
        <w:pStyle w:val="Flietext"/>
        <w:spacing w:after="0" w:line="240" w:lineRule="auto"/>
        <w:rPr>
          <w:szCs w:val="24"/>
        </w:rPr>
      </w:pPr>
      <w:r w:rsidRPr="003F1535">
        <w:rPr>
          <w:szCs w:val="24"/>
        </w:rPr>
        <w:t>Ich ging im Walde</w:t>
      </w:r>
    </w:p>
    <w:p w:rsidR="00A76338" w:rsidRPr="003F1535" w:rsidRDefault="00A76338" w:rsidP="005058AE">
      <w:pPr>
        <w:pStyle w:val="Flietext"/>
        <w:spacing w:after="0" w:line="240" w:lineRule="auto"/>
        <w:rPr>
          <w:szCs w:val="24"/>
        </w:rPr>
      </w:pPr>
      <w:r w:rsidRPr="003F1535">
        <w:rPr>
          <w:szCs w:val="24"/>
        </w:rPr>
        <w:t>so für mich hin,</w:t>
      </w:r>
    </w:p>
    <w:p w:rsidR="00A76338" w:rsidRPr="003F1535" w:rsidRDefault="00A76338" w:rsidP="005058AE">
      <w:pPr>
        <w:pStyle w:val="Flietext"/>
        <w:spacing w:after="0" w:line="240" w:lineRule="auto"/>
        <w:rPr>
          <w:szCs w:val="24"/>
        </w:rPr>
      </w:pPr>
      <w:r w:rsidRPr="003F1535">
        <w:rPr>
          <w:szCs w:val="24"/>
        </w:rPr>
        <w:t>und nichts zu suchen,</w:t>
      </w:r>
    </w:p>
    <w:p w:rsidR="00A76338" w:rsidRPr="003F1535" w:rsidRDefault="00A76338" w:rsidP="005058AE">
      <w:pPr>
        <w:pStyle w:val="Flietext"/>
        <w:spacing w:after="0" w:line="240" w:lineRule="auto"/>
        <w:rPr>
          <w:szCs w:val="24"/>
        </w:rPr>
      </w:pPr>
      <w:r w:rsidRPr="003F1535">
        <w:rPr>
          <w:szCs w:val="24"/>
        </w:rPr>
        <w:t>das war mein Sinn.</w:t>
      </w:r>
    </w:p>
    <w:p w:rsidR="00A76338" w:rsidRPr="003F1535" w:rsidRDefault="00A76338" w:rsidP="005058AE">
      <w:pPr>
        <w:pStyle w:val="Flietext"/>
        <w:spacing w:after="0" w:line="240" w:lineRule="auto"/>
        <w:rPr>
          <w:szCs w:val="24"/>
        </w:rPr>
      </w:pPr>
      <w:r w:rsidRPr="003F1535">
        <w:rPr>
          <w:szCs w:val="24"/>
        </w:rPr>
        <w:t>Im Schatten sah ich</w:t>
      </w:r>
      <w:r w:rsidR="00C573CD">
        <w:rPr>
          <w:szCs w:val="24"/>
        </w:rPr>
        <w:t xml:space="preserve"> </w:t>
      </w:r>
      <w:r w:rsidR="00C573CD">
        <w:rPr>
          <w:szCs w:val="24"/>
        </w:rPr>
        <w:br/>
      </w:r>
      <w:r w:rsidR="006518A9">
        <w:rPr>
          <w:szCs w:val="24"/>
        </w:rPr>
        <w:t>e</w:t>
      </w:r>
      <w:r w:rsidRPr="003F1535">
        <w:rPr>
          <w:szCs w:val="24"/>
        </w:rPr>
        <w:t xml:space="preserve">in Blümchen </w:t>
      </w:r>
      <w:proofErr w:type="spellStart"/>
      <w:r w:rsidRPr="003F1535">
        <w:rPr>
          <w:szCs w:val="24"/>
        </w:rPr>
        <w:t>stehn</w:t>
      </w:r>
      <w:proofErr w:type="spellEnd"/>
      <w:proofErr w:type="gramStart"/>
      <w:r w:rsidRPr="003F1535">
        <w:rPr>
          <w:szCs w:val="24"/>
        </w:rPr>
        <w:t>,</w:t>
      </w:r>
      <w:proofErr w:type="gramEnd"/>
      <w:r w:rsidR="004F4790">
        <w:rPr>
          <w:szCs w:val="24"/>
        </w:rPr>
        <w:br/>
      </w:r>
      <w:r w:rsidRPr="003F1535">
        <w:rPr>
          <w:szCs w:val="24"/>
        </w:rPr>
        <w:t>wie Sterne leuchtend,</w:t>
      </w:r>
      <w:r w:rsidR="004F4790">
        <w:rPr>
          <w:szCs w:val="24"/>
        </w:rPr>
        <w:br/>
      </w:r>
      <w:r w:rsidRPr="003F1535">
        <w:rPr>
          <w:szCs w:val="24"/>
        </w:rPr>
        <w:t xml:space="preserve">wie </w:t>
      </w:r>
      <w:proofErr w:type="spellStart"/>
      <w:r w:rsidRPr="003F1535">
        <w:rPr>
          <w:szCs w:val="24"/>
        </w:rPr>
        <w:t>Äuglein</w:t>
      </w:r>
      <w:proofErr w:type="spellEnd"/>
      <w:r w:rsidRPr="003F1535">
        <w:rPr>
          <w:szCs w:val="24"/>
        </w:rPr>
        <w:t xml:space="preserve"> schön.</w:t>
      </w:r>
    </w:p>
    <w:p w:rsidR="00A76338" w:rsidRPr="003F1535" w:rsidRDefault="00A76338" w:rsidP="005058AE">
      <w:pPr>
        <w:pStyle w:val="Flietext"/>
        <w:spacing w:after="0" w:line="240" w:lineRule="auto"/>
        <w:rPr>
          <w:szCs w:val="24"/>
        </w:rPr>
      </w:pPr>
      <w:r w:rsidRPr="003F1535">
        <w:rPr>
          <w:szCs w:val="24"/>
        </w:rPr>
        <w:t>Ich wollt‘ es brechen,</w:t>
      </w:r>
    </w:p>
    <w:p w:rsidR="00A76338" w:rsidRPr="003F1535" w:rsidRDefault="00A76338" w:rsidP="005058AE">
      <w:pPr>
        <w:pStyle w:val="Flietext"/>
        <w:spacing w:after="0" w:line="240" w:lineRule="auto"/>
        <w:rPr>
          <w:szCs w:val="24"/>
        </w:rPr>
      </w:pPr>
      <w:r w:rsidRPr="003F1535">
        <w:rPr>
          <w:szCs w:val="24"/>
        </w:rPr>
        <w:t>da sagt es fein:</w:t>
      </w:r>
    </w:p>
    <w:p w:rsidR="00A76338" w:rsidRPr="003F1535" w:rsidRDefault="00A76338" w:rsidP="005058AE">
      <w:pPr>
        <w:pStyle w:val="Flietext"/>
        <w:spacing w:after="0" w:line="240" w:lineRule="auto"/>
        <w:rPr>
          <w:szCs w:val="24"/>
        </w:rPr>
      </w:pPr>
      <w:r w:rsidRPr="003F1535">
        <w:rPr>
          <w:szCs w:val="24"/>
        </w:rPr>
        <w:lastRenderedPageBreak/>
        <w:t>Soll ich zum Welken</w:t>
      </w:r>
    </w:p>
    <w:p w:rsidR="00A76338" w:rsidRPr="003F1535" w:rsidRDefault="00A76338" w:rsidP="005058AE">
      <w:pPr>
        <w:pStyle w:val="Flietext"/>
        <w:spacing w:after="0" w:line="240" w:lineRule="auto"/>
        <w:rPr>
          <w:szCs w:val="24"/>
        </w:rPr>
      </w:pPr>
      <w:r w:rsidRPr="003F1535">
        <w:rPr>
          <w:szCs w:val="24"/>
        </w:rPr>
        <w:t>gebrochen sein?</w:t>
      </w:r>
    </w:p>
    <w:p w:rsidR="00A76338" w:rsidRPr="003F1535" w:rsidRDefault="00A76338" w:rsidP="005058AE">
      <w:pPr>
        <w:pStyle w:val="Flietext"/>
        <w:spacing w:after="0" w:line="240" w:lineRule="auto"/>
        <w:rPr>
          <w:szCs w:val="24"/>
        </w:rPr>
      </w:pPr>
      <w:r w:rsidRPr="003F1535">
        <w:rPr>
          <w:szCs w:val="24"/>
        </w:rPr>
        <w:t xml:space="preserve">Ich </w:t>
      </w:r>
      <w:proofErr w:type="spellStart"/>
      <w:r w:rsidRPr="003F1535">
        <w:rPr>
          <w:szCs w:val="24"/>
        </w:rPr>
        <w:t>grub’s</w:t>
      </w:r>
      <w:proofErr w:type="spellEnd"/>
      <w:r w:rsidRPr="003F1535">
        <w:rPr>
          <w:szCs w:val="24"/>
        </w:rPr>
        <w:t xml:space="preserve"> mit allen </w:t>
      </w:r>
    </w:p>
    <w:p w:rsidR="00A76338" w:rsidRPr="003F1535" w:rsidRDefault="00A76338" w:rsidP="005058AE">
      <w:pPr>
        <w:pStyle w:val="Flietext"/>
        <w:spacing w:after="0" w:line="240" w:lineRule="auto"/>
        <w:rPr>
          <w:szCs w:val="24"/>
        </w:rPr>
      </w:pPr>
      <w:r w:rsidRPr="003F1535">
        <w:rPr>
          <w:szCs w:val="24"/>
        </w:rPr>
        <w:t xml:space="preserve">den </w:t>
      </w:r>
      <w:proofErr w:type="spellStart"/>
      <w:r w:rsidRPr="003F1535">
        <w:rPr>
          <w:szCs w:val="24"/>
        </w:rPr>
        <w:t>Würzlein</w:t>
      </w:r>
      <w:proofErr w:type="spellEnd"/>
      <w:r w:rsidRPr="003F1535">
        <w:rPr>
          <w:szCs w:val="24"/>
        </w:rPr>
        <w:t xml:space="preserve"> aus,</w:t>
      </w:r>
    </w:p>
    <w:p w:rsidR="00A76338" w:rsidRPr="003F1535" w:rsidRDefault="00A76338" w:rsidP="005058AE">
      <w:pPr>
        <w:pStyle w:val="Flietext"/>
        <w:spacing w:after="0" w:line="240" w:lineRule="auto"/>
        <w:rPr>
          <w:szCs w:val="24"/>
        </w:rPr>
      </w:pPr>
      <w:r w:rsidRPr="003F1535">
        <w:rPr>
          <w:szCs w:val="24"/>
        </w:rPr>
        <w:t>zum Garten trug ich’s</w:t>
      </w:r>
    </w:p>
    <w:p w:rsidR="00A76338" w:rsidRPr="003F1535" w:rsidRDefault="00A76338" w:rsidP="005058AE">
      <w:pPr>
        <w:pStyle w:val="Flietext"/>
        <w:spacing w:after="0" w:line="240" w:lineRule="auto"/>
        <w:rPr>
          <w:szCs w:val="24"/>
        </w:rPr>
      </w:pPr>
      <w:r w:rsidRPr="003F1535">
        <w:rPr>
          <w:szCs w:val="24"/>
        </w:rPr>
        <w:t>am hübschen Haus.</w:t>
      </w:r>
    </w:p>
    <w:p w:rsidR="00A76338" w:rsidRPr="003F1535" w:rsidRDefault="00A76338" w:rsidP="005058AE">
      <w:pPr>
        <w:pStyle w:val="Flietext"/>
        <w:spacing w:after="0" w:line="240" w:lineRule="auto"/>
        <w:rPr>
          <w:szCs w:val="24"/>
        </w:rPr>
      </w:pPr>
      <w:r w:rsidRPr="003F1535">
        <w:rPr>
          <w:szCs w:val="24"/>
        </w:rPr>
        <w:t xml:space="preserve">Und </w:t>
      </w:r>
      <w:proofErr w:type="spellStart"/>
      <w:r w:rsidRPr="003F1535">
        <w:rPr>
          <w:szCs w:val="24"/>
        </w:rPr>
        <w:t>pflanzt’es</w:t>
      </w:r>
      <w:proofErr w:type="spellEnd"/>
      <w:r w:rsidRPr="003F1535">
        <w:rPr>
          <w:szCs w:val="24"/>
        </w:rPr>
        <w:t xml:space="preserve"> wieder</w:t>
      </w:r>
    </w:p>
    <w:p w:rsidR="00A76338" w:rsidRPr="003F1535" w:rsidRDefault="00A76338" w:rsidP="005058AE">
      <w:pPr>
        <w:pStyle w:val="Flietext"/>
        <w:spacing w:after="0" w:line="240" w:lineRule="auto"/>
        <w:rPr>
          <w:szCs w:val="24"/>
        </w:rPr>
      </w:pPr>
      <w:r w:rsidRPr="003F1535">
        <w:rPr>
          <w:szCs w:val="24"/>
        </w:rPr>
        <w:t>am stillen Ort,</w:t>
      </w:r>
    </w:p>
    <w:p w:rsidR="00A76338" w:rsidRPr="003F1535" w:rsidRDefault="00A76338" w:rsidP="005058AE">
      <w:pPr>
        <w:pStyle w:val="Flietext"/>
        <w:spacing w:after="0" w:line="240" w:lineRule="auto"/>
        <w:rPr>
          <w:szCs w:val="24"/>
        </w:rPr>
      </w:pPr>
      <w:r w:rsidRPr="003F1535">
        <w:rPr>
          <w:szCs w:val="24"/>
        </w:rPr>
        <w:t>nun zweigt es immer</w:t>
      </w:r>
    </w:p>
    <w:p w:rsidR="00A76338" w:rsidRPr="003F1535" w:rsidRDefault="00A76338" w:rsidP="005058AE">
      <w:pPr>
        <w:pStyle w:val="Flietext"/>
        <w:spacing w:after="0" w:line="240" w:lineRule="auto"/>
        <w:rPr>
          <w:szCs w:val="24"/>
        </w:rPr>
      </w:pPr>
      <w:r w:rsidRPr="003F1535">
        <w:rPr>
          <w:szCs w:val="24"/>
        </w:rPr>
        <w:t>und blüht so fort.</w:t>
      </w:r>
    </w:p>
    <w:p w:rsidR="000B14B5" w:rsidRDefault="000B14B5" w:rsidP="00A76338">
      <w:pPr>
        <w:pStyle w:val="Flietext"/>
        <w:rPr>
          <w:szCs w:val="24"/>
        </w:rPr>
      </w:pPr>
    </w:p>
    <w:p w:rsidR="00A76338" w:rsidRPr="003F1535" w:rsidRDefault="00A76338" w:rsidP="00A76338">
      <w:pPr>
        <w:pStyle w:val="Flietext"/>
        <w:rPr>
          <w:szCs w:val="24"/>
        </w:rPr>
      </w:pPr>
      <w:r w:rsidRPr="003F1535">
        <w:rPr>
          <w:szCs w:val="24"/>
        </w:rPr>
        <w:t xml:space="preserve">In der Geschichte der Menschheit </w:t>
      </w:r>
      <w:r w:rsidR="00EF49DC">
        <w:rPr>
          <w:szCs w:val="24"/>
        </w:rPr>
        <w:t>wurden</w:t>
      </w:r>
      <w:r w:rsidRPr="003F1535">
        <w:rPr>
          <w:szCs w:val="24"/>
        </w:rPr>
        <w:t xml:space="preserve"> vor allem religiöse Bilder gemalt und verehrt: So wurden heilige Tiere vor mehreren tausend Jahren in Höhlen gemalt. In ägyptischen Grabstätten wurden Halbgötter mit tierischen Köpfen dargestellt. Im Mittelalter wurden Jesus, Maria und das göttliche Paradies gezeichnet.</w:t>
      </w:r>
    </w:p>
    <w:p w:rsidR="00A76338" w:rsidRDefault="00233563" w:rsidP="00A76338">
      <w:pPr>
        <w:pStyle w:val="Flietext"/>
        <w:rPr>
          <w:szCs w:val="24"/>
        </w:rPr>
      </w:pPr>
      <w:r>
        <w:rPr>
          <w:noProof/>
          <w:bdr w:val="none" w:sz="0" w:space="0" w:color="auto"/>
        </w:rPr>
        <w:drawing>
          <wp:anchor distT="0" distB="0" distL="114300" distR="114300" simplePos="0" relativeHeight="251665408" behindDoc="0" locked="0" layoutInCell="1" allowOverlap="1" wp14:anchorId="4ECA1455" wp14:editId="397AD9AB">
            <wp:simplePos x="0" y="0"/>
            <wp:positionH relativeFrom="column">
              <wp:posOffset>-4445</wp:posOffset>
            </wp:positionH>
            <wp:positionV relativeFrom="paragraph">
              <wp:posOffset>458470</wp:posOffset>
            </wp:positionV>
            <wp:extent cx="4905375" cy="3518535"/>
            <wp:effectExtent l="0" t="0" r="9525" b="5715"/>
            <wp:wrapTopAndBottom/>
            <wp:docPr id="6" name="Grafik 6" descr="C:\Users\quillink\AppData\Local\Microsoft\Windows\Temporary Internet Files\Content.Word\Vorsicht Baust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llink\AppData\Local\Microsoft\Windows\Temporary Internet Files\Content.Word\Vorsicht Baustell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4" r="254"/>
                    <a:stretch/>
                  </pic:blipFill>
                  <pic:spPr bwMode="auto">
                    <a:xfrm>
                      <a:off x="0" y="0"/>
                      <a:ext cx="4905375" cy="351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338" w:rsidRPr="003F1535">
        <w:rPr>
          <w:szCs w:val="24"/>
        </w:rPr>
        <w:t>Kinder malen heute ihre Umwelt in Kitas. Erwachsenen sind Bilder der Kindheit noch verborgen. Aber unsere Weltbilder verändern sich in unseren Lebensphasen.</w:t>
      </w:r>
    </w:p>
    <w:p w:rsidR="00640A06" w:rsidRPr="00640A06" w:rsidRDefault="00640A06" w:rsidP="00A76338">
      <w:pPr>
        <w:pStyle w:val="Flietext"/>
        <w:rPr>
          <w:i/>
          <w:sz w:val="20"/>
          <w:szCs w:val="20"/>
        </w:rPr>
      </w:pPr>
      <w:r w:rsidRPr="00640A06">
        <w:rPr>
          <w:i/>
          <w:sz w:val="20"/>
          <w:szCs w:val="20"/>
        </w:rPr>
        <w:t xml:space="preserve">Unser Gehirn ist eine Baustelle – lebenslang. (Bild: </w:t>
      </w:r>
      <w:hyperlink r:id="rId9" w:history="1">
        <w:r w:rsidRPr="00640A06">
          <w:rPr>
            <w:rStyle w:val="Hyperlink"/>
            <w:i/>
            <w:sz w:val="20"/>
            <w:szCs w:val="20"/>
          </w:rPr>
          <w:t>helst1</w:t>
        </w:r>
      </w:hyperlink>
      <w:r w:rsidRPr="00640A06">
        <w:rPr>
          <w:i/>
          <w:sz w:val="20"/>
          <w:szCs w:val="20"/>
        </w:rPr>
        <w:t xml:space="preserve">/Vorsicht Baustelle!/flickr.com, </w:t>
      </w:r>
      <w:hyperlink r:id="rId10" w:history="1">
        <w:r w:rsidRPr="00640A06">
          <w:rPr>
            <w:rStyle w:val="Hyperlink"/>
            <w:i/>
            <w:sz w:val="20"/>
            <w:szCs w:val="20"/>
          </w:rPr>
          <w:t>CC BY-NC-ND 2.0</w:t>
        </w:r>
      </w:hyperlink>
      <w:r w:rsidRPr="00640A06">
        <w:rPr>
          <w:i/>
          <w:sz w:val="20"/>
          <w:szCs w:val="20"/>
        </w:rPr>
        <w:t>)</w:t>
      </w:r>
    </w:p>
    <w:p w:rsidR="00A76338" w:rsidRDefault="00A76338" w:rsidP="00A76338">
      <w:pPr>
        <w:pStyle w:val="Flietext"/>
        <w:rPr>
          <w:szCs w:val="24"/>
        </w:rPr>
      </w:pPr>
      <w:r w:rsidRPr="003F1535">
        <w:rPr>
          <w:szCs w:val="24"/>
        </w:rPr>
        <w:lastRenderedPageBreak/>
        <w:t xml:space="preserve">Gerald </w:t>
      </w:r>
      <w:proofErr w:type="spellStart"/>
      <w:r w:rsidRPr="003F1535">
        <w:rPr>
          <w:szCs w:val="24"/>
        </w:rPr>
        <w:t>Hüther</w:t>
      </w:r>
      <w:proofErr w:type="spellEnd"/>
      <w:r w:rsidRPr="003F1535">
        <w:rPr>
          <w:szCs w:val="24"/>
        </w:rPr>
        <w:t xml:space="preserve"> schreibt: „Unser Gehirn ist eine Baustelle, und zwar nicht nur während unserer Kindheit, sondern lebenslang</w:t>
      </w:r>
      <w:r w:rsidR="00D878E3">
        <w:rPr>
          <w:szCs w:val="24"/>
        </w:rPr>
        <w:t xml:space="preserve"> (</w:t>
      </w:r>
      <w:r w:rsidRPr="003F1535">
        <w:rPr>
          <w:szCs w:val="24"/>
        </w:rPr>
        <w:t>…</w:t>
      </w:r>
      <w:r w:rsidR="00D878E3">
        <w:rPr>
          <w:szCs w:val="24"/>
        </w:rPr>
        <w:t>)</w:t>
      </w:r>
      <w:r w:rsidRPr="003F1535">
        <w:rPr>
          <w:szCs w:val="24"/>
        </w:rPr>
        <w:t xml:space="preserve"> Wie die Hirnforscher inzwischen an vielen Beispielen zeigen konnten, wird unser Erleben von uns selbst und von den Erfahrungen, die wir in der Beziehung zu unserer Mitwelt machen, ständig neu kreiert</w:t>
      </w:r>
      <w:r w:rsidR="00EF49DC">
        <w:rPr>
          <w:szCs w:val="24"/>
        </w:rPr>
        <w:t xml:space="preserve"> </w:t>
      </w:r>
      <w:r w:rsidR="00D878E3">
        <w:rPr>
          <w:szCs w:val="24"/>
        </w:rPr>
        <w:t>(</w:t>
      </w:r>
      <w:r w:rsidRPr="003F1535">
        <w:rPr>
          <w:szCs w:val="24"/>
        </w:rPr>
        <w:t>…</w:t>
      </w:r>
      <w:r w:rsidR="00D878E3">
        <w:rPr>
          <w:szCs w:val="24"/>
        </w:rPr>
        <w:t>)</w:t>
      </w:r>
      <w:r w:rsidRPr="003F1535">
        <w:rPr>
          <w:szCs w:val="24"/>
        </w:rPr>
        <w:t xml:space="preserve"> Das bedeutet, dass wir zu jedem Zeitpunkt unseres Lebens die bisher herausgeformten Verschaltungen in unserem Gehirn auch neu konstruieren können“ (</w:t>
      </w:r>
      <w:proofErr w:type="spellStart"/>
      <w:r w:rsidRPr="003F1535">
        <w:rPr>
          <w:szCs w:val="24"/>
        </w:rPr>
        <w:t>Hüther</w:t>
      </w:r>
      <w:proofErr w:type="spellEnd"/>
      <w:r w:rsidR="006518A9">
        <w:rPr>
          <w:szCs w:val="24"/>
        </w:rPr>
        <w:t>,</w:t>
      </w:r>
      <w:r w:rsidRPr="003F1535">
        <w:rPr>
          <w:szCs w:val="24"/>
        </w:rPr>
        <w:t xml:space="preserve"> 2011, S. 134).</w:t>
      </w:r>
    </w:p>
    <w:p w:rsidR="00A76338" w:rsidRPr="00B53488" w:rsidRDefault="00A76338" w:rsidP="00A76338">
      <w:pPr>
        <w:pStyle w:val="Flietext"/>
        <w:rPr>
          <w:b/>
          <w:szCs w:val="24"/>
        </w:rPr>
      </w:pPr>
      <w:r w:rsidRPr="00B53488">
        <w:rPr>
          <w:b/>
          <w:szCs w:val="24"/>
        </w:rPr>
        <w:t>Für die Praxis bedeutet das:</w:t>
      </w:r>
    </w:p>
    <w:p w:rsidR="00A76338" w:rsidRDefault="00A76338" w:rsidP="00A76338">
      <w:pPr>
        <w:pStyle w:val="Flietext"/>
        <w:rPr>
          <w:szCs w:val="24"/>
        </w:rPr>
      </w:pPr>
      <w:r>
        <w:rPr>
          <w:szCs w:val="24"/>
        </w:rPr>
        <w:t>Wir verfügen über Bilder</w:t>
      </w:r>
      <w:r w:rsidR="00EF49DC">
        <w:rPr>
          <w:szCs w:val="24"/>
        </w:rPr>
        <w:t>. B</w:t>
      </w:r>
      <w:r>
        <w:rPr>
          <w:szCs w:val="24"/>
        </w:rPr>
        <w:t xml:space="preserve">evor die Schriftkultur da war, waren die Bilder schon da. Bilder bestimmen auch unsere eigene Identität, man merkt das in der Sprache: Wir reden von </w:t>
      </w:r>
      <w:r w:rsidR="004F4790">
        <w:rPr>
          <w:szCs w:val="24"/>
        </w:rPr>
        <w:t>„</w:t>
      </w:r>
      <w:r>
        <w:rPr>
          <w:szCs w:val="24"/>
        </w:rPr>
        <w:t>Selbstbild</w:t>
      </w:r>
      <w:r w:rsidR="004F4790">
        <w:rPr>
          <w:szCs w:val="24"/>
        </w:rPr>
        <w:t>“</w:t>
      </w:r>
      <w:r>
        <w:rPr>
          <w:szCs w:val="24"/>
        </w:rPr>
        <w:t xml:space="preserve">, </w:t>
      </w:r>
      <w:r w:rsidR="004F4790">
        <w:rPr>
          <w:szCs w:val="24"/>
        </w:rPr>
        <w:t>„</w:t>
      </w:r>
      <w:r>
        <w:rPr>
          <w:szCs w:val="24"/>
        </w:rPr>
        <w:t>Fremdbild</w:t>
      </w:r>
      <w:r w:rsidR="004F4790">
        <w:rPr>
          <w:szCs w:val="24"/>
        </w:rPr>
        <w:t>“</w:t>
      </w:r>
      <w:r>
        <w:rPr>
          <w:szCs w:val="24"/>
        </w:rPr>
        <w:t xml:space="preserve"> oder dem </w:t>
      </w:r>
      <w:r w:rsidR="004F4790">
        <w:rPr>
          <w:szCs w:val="24"/>
        </w:rPr>
        <w:t>„</w:t>
      </w:r>
      <w:r>
        <w:rPr>
          <w:szCs w:val="24"/>
        </w:rPr>
        <w:t>Weltbild</w:t>
      </w:r>
      <w:r w:rsidR="004F4790">
        <w:rPr>
          <w:szCs w:val="24"/>
        </w:rPr>
        <w:t>“</w:t>
      </w:r>
      <w:r>
        <w:rPr>
          <w:szCs w:val="24"/>
        </w:rPr>
        <w:t>. Der Umgang mit Bilder</w:t>
      </w:r>
      <w:r w:rsidR="006518A9">
        <w:rPr>
          <w:szCs w:val="24"/>
        </w:rPr>
        <w:t>n</w:t>
      </w:r>
      <w:r>
        <w:rPr>
          <w:szCs w:val="24"/>
        </w:rPr>
        <w:t xml:space="preserve"> gewinnt immer mehr an Bedeutung, nicht zuletzt durch die Medien. Es ist daher sehr wichtig, mit Bildern zu arbeiten. Und das ist leider nicht unbedingt in allen Seminarräumen so, dass Bilder angeboten werden, die mit dem Thema zusammenhängen. </w:t>
      </w:r>
    </w:p>
    <w:p w:rsidR="00A76338" w:rsidRDefault="00EF49DC" w:rsidP="00A76338">
      <w:pPr>
        <w:pStyle w:val="Flietext"/>
        <w:rPr>
          <w:szCs w:val="24"/>
        </w:rPr>
      </w:pPr>
      <w:r>
        <w:rPr>
          <w:szCs w:val="24"/>
        </w:rPr>
        <w:t xml:space="preserve">Sehr schön ist auch die Arbeit mit </w:t>
      </w:r>
      <w:r w:rsidRPr="000B14B5">
        <w:rPr>
          <w:szCs w:val="24"/>
        </w:rPr>
        <w:t>Kari</w:t>
      </w:r>
      <w:r w:rsidR="00A76338" w:rsidRPr="000B14B5">
        <w:rPr>
          <w:szCs w:val="24"/>
        </w:rPr>
        <w:t>katuren</w:t>
      </w:r>
      <w:r w:rsidRPr="000B14B5">
        <w:rPr>
          <w:szCs w:val="24"/>
        </w:rPr>
        <w:t>.</w:t>
      </w:r>
      <w:r w:rsidR="00A76338" w:rsidRPr="000B14B5">
        <w:rPr>
          <w:szCs w:val="24"/>
        </w:rPr>
        <w:t xml:space="preserve"> Ich habe das mal in der Lehre</w:t>
      </w:r>
      <w:r w:rsidR="00077681" w:rsidRPr="000B14B5">
        <w:rPr>
          <w:szCs w:val="24"/>
        </w:rPr>
        <w:t>rbildung gemacht und habe die Teilnehmenden</w:t>
      </w:r>
      <w:r w:rsidR="00A76338" w:rsidRPr="000B14B5">
        <w:rPr>
          <w:szCs w:val="24"/>
        </w:rPr>
        <w:t xml:space="preserve"> gebeten</w:t>
      </w:r>
      <w:r w:rsidR="00077681" w:rsidRPr="000B14B5">
        <w:rPr>
          <w:szCs w:val="24"/>
        </w:rPr>
        <w:t>,</w:t>
      </w:r>
      <w:r w:rsidR="00A76338" w:rsidRPr="000B14B5">
        <w:rPr>
          <w:szCs w:val="24"/>
        </w:rPr>
        <w:t xml:space="preserve"> die Bilder zu interpretieren</w:t>
      </w:r>
      <w:r w:rsidR="006518A9" w:rsidRPr="000B14B5">
        <w:rPr>
          <w:szCs w:val="24"/>
        </w:rPr>
        <w:t>. D</w:t>
      </w:r>
      <w:r w:rsidR="00A76338" w:rsidRPr="000B14B5">
        <w:rPr>
          <w:szCs w:val="24"/>
        </w:rPr>
        <w:t>a sind sehr vielfältige und auch unterschiedliche Interpretationen zusammengekommen.</w:t>
      </w:r>
      <w:r w:rsidR="00A76338">
        <w:rPr>
          <w:szCs w:val="24"/>
        </w:rPr>
        <w:t xml:space="preserve"> </w:t>
      </w:r>
    </w:p>
    <w:p w:rsidR="00036F21" w:rsidRDefault="00036F21" w:rsidP="00A661BA">
      <w:pPr>
        <w:pStyle w:val="Flietext"/>
        <w:numPr>
          <w:ilvl w:val="0"/>
          <w:numId w:val="10"/>
        </w:numPr>
        <w:rPr>
          <w:b/>
          <w:szCs w:val="24"/>
        </w:rPr>
      </w:pPr>
      <w:r>
        <w:rPr>
          <w:b/>
          <w:szCs w:val="24"/>
        </w:rPr>
        <w:t>Hei</w:t>
      </w:r>
      <w:r w:rsidR="009B1831">
        <w:rPr>
          <w:b/>
          <w:szCs w:val="24"/>
        </w:rPr>
        <w:t>t</w:t>
      </w:r>
      <w:r>
        <w:rPr>
          <w:b/>
          <w:szCs w:val="24"/>
        </w:rPr>
        <w:t>erkeit</w:t>
      </w:r>
    </w:p>
    <w:p w:rsidR="00A76338" w:rsidRPr="003F1535" w:rsidRDefault="00A76338" w:rsidP="00036F21">
      <w:pPr>
        <w:pStyle w:val="Flietext"/>
        <w:rPr>
          <w:b/>
          <w:szCs w:val="24"/>
        </w:rPr>
      </w:pPr>
      <w:r w:rsidRPr="003F1535">
        <w:rPr>
          <w:b/>
          <w:szCs w:val="24"/>
        </w:rPr>
        <w:t>Heiterkeit fördert das Lernen emotional und kognitiv; Heiterkeit ist humorvoll und lebensdienlich.</w:t>
      </w:r>
    </w:p>
    <w:p w:rsidR="00A76338" w:rsidRPr="003F1535" w:rsidRDefault="00A76338" w:rsidP="00A76338">
      <w:pPr>
        <w:pStyle w:val="Flietext"/>
        <w:rPr>
          <w:szCs w:val="24"/>
        </w:rPr>
      </w:pPr>
      <w:r w:rsidRPr="003F1535">
        <w:rPr>
          <w:szCs w:val="24"/>
        </w:rPr>
        <w:t>Die Beiträge in pädagogischen Lexika und Handbüchern sind vor allem logisch, theoretisch, empirisch. Woran sich Seminarteilnehme</w:t>
      </w:r>
      <w:r>
        <w:rPr>
          <w:szCs w:val="24"/>
        </w:rPr>
        <w:t>nde</w:t>
      </w:r>
      <w:r w:rsidRPr="003F1535">
        <w:rPr>
          <w:szCs w:val="24"/>
        </w:rPr>
        <w:t xml:space="preserve"> jedoch oft gerne erinnern, sind heitere Szenen, humorvolle Beispiele, amüsante Argumente. Heiterkeit provoziert ein Lächeln, eine erfreuliche Betrachtung. Diese heitere Sichtweise kann durchaus kreativ und nachdenklich sein.</w:t>
      </w:r>
    </w:p>
    <w:p w:rsidR="00A76338" w:rsidRPr="003F1535" w:rsidRDefault="00A76338" w:rsidP="00A76338">
      <w:pPr>
        <w:pStyle w:val="Flietext"/>
        <w:rPr>
          <w:szCs w:val="24"/>
        </w:rPr>
      </w:pPr>
      <w:r w:rsidRPr="003F1535">
        <w:rPr>
          <w:szCs w:val="24"/>
        </w:rPr>
        <w:t>Bildung ist ein ernsthafter Prozess, aber auch ein fröhlicher, wohlwollender Lebensstil.</w:t>
      </w:r>
    </w:p>
    <w:p w:rsidR="00A76338" w:rsidRPr="003F1535" w:rsidRDefault="00A76338" w:rsidP="00A76338">
      <w:pPr>
        <w:pStyle w:val="Flietext"/>
        <w:rPr>
          <w:szCs w:val="24"/>
        </w:rPr>
      </w:pPr>
      <w:r w:rsidRPr="003F1535">
        <w:rPr>
          <w:szCs w:val="24"/>
        </w:rPr>
        <w:t xml:space="preserve">Wir leben zurzeit in einer kriegerischen, bedrohlichen, zerstörerischen Welt. Wir sind verpflichtet, uns für Flüchtlinge, für Benachteiligte und für Umweltschutz zu engagieren. Und trotzdem sollten wir uns erfreuen </w:t>
      </w:r>
      <w:r w:rsidR="006518A9">
        <w:rPr>
          <w:szCs w:val="24"/>
        </w:rPr>
        <w:t>an</w:t>
      </w:r>
      <w:r w:rsidRPr="003F1535">
        <w:rPr>
          <w:szCs w:val="24"/>
        </w:rPr>
        <w:t xml:space="preserve"> Kinder</w:t>
      </w:r>
      <w:r w:rsidR="006518A9">
        <w:rPr>
          <w:szCs w:val="24"/>
        </w:rPr>
        <w:t>n</w:t>
      </w:r>
      <w:r w:rsidRPr="003F1535">
        <w:rPr>
          <w:szCs w:val="24"/>
        </w:rPr>
        <w:t>, Haustiere</w:t>
      </w:r>
      <w:r w:rsidR="006518A9">
        <w:rPr>
          <w:szCs w:val="24"/>
        </w:rPr>
        <w:t>n</w:t>
      </w:r>
      <w:r w:rsidRPr="003F1535">
        <w:rPr>
          <w:szCs w:val="24"/>
        </w:rPr>
        <w:t>, Blumen, Musik und Malerei.</w:t>
      </w:r>
    </w:p>
    <w:p w:rsidR="00A76338" w:rsidRPr="003F1535" w:rsidRDefault="00A76338" w:rsidP="00A76338">
      <w:pPr>
        <w:pStyle w:val="Flietext"/>
        <w:rPr>
          <w:szCs w:val="24"/>
        </w:rPr>
      </w:pPr>
      <w:r w:rsidRPr="003F1535">
        <w:rPr>
          <w:szCs w:val="24"/>
        </w:rPr>
        <w:lastRenderedPageBreak/>
        <w:t>Heiterkeit ist eine menschenfreundliche friedliche Halterung, Heiterkeit bewirkt Ermöglichungen.</w:t>
      </w:r>
    </w:p>
    <w:p w:rsidR="00A76338" w:rsidRDefault="00A76338" w:rsidP="00A76338">
      <w:pPr>
        <w:pStyle w:val="Flietext"/>
        <w:rPr>
          <w:szCs w:val="24"/>
        </w:rPr>
      </w:pPr>
      <w:r>
        <w:rPr>
          <w:szCs w:val="24"/>
        </w:rPr>
        <w:t xml:space="preserve">Aber Vorsicht vor Ironie: Das wirkt manchmal von oben herab. </w:t>
      </w:r>
    </w:p>
    <w:p w:rsidR="00036F21" w:rsidRDefault="000B14B5" w:rsidP="00A661BA">
      <w:pPr>
        <w:pStyle w:val="Flietext"/>
        <w:numPr>
          <w:ilvl w:val="0"/>
          <w:numId w:val="10"/>
        </w:numPr>
        <w:rPr>
          <w:b/>
          <w:szCs w:val="24"/>
        </w:rPr>
      </w:pPr>
      <w:r w:rsidRPr="003F1535">
        <w:rPr>
          <w:b/>
          <w:szCs w:val="24"/>
        </w:rPr>
        <w:t xml:space="preserve"> </w:t>
      </w:r>
      <w:r w:rsidR="00A76338" w:rsidRPr="003F1535">
        <w:rPr>
          <w:b/>
          <w:szCs w:val="24"/>
        </w:rPr>
        <w:t xml:space="preserve">„Ermöglichung“ </w:t>
      </w:r>
    </w:p>
    <w:p w:rsidR="00A76338" w:rsidRPr="00036F21" w:rsidRDefault="00036F21" w:rsidP="009B1831">
      <w:pPr>
        <w:pStyle w:val="Flietext"/>
        <w:rPr>
          <w:b/>
          <w:szCs w:val="24"/>
        </w:rPr>
      </w:pPr>
      <w:r w:rsidRPr="00036F21">
        <w:rPr>
          <w:b/>
          <w:szCs w:val="24"/>
        </w:rPr>
        <w:t xml:space="preserve">„Ermöglichung“ </w:t>
      </w:r>
      <w:r w:rsidR="00A76338" w:rsidRPr="00036F21">
        <w:rPr>
          <w:b/>
          <w:szCs w:val="24"/>
        </w:rPr>
        <w:t>bedeutet aus konstruktivistischer Sicht, aufgrund der eigenen Poten</w:t>
      </w:r>
      <w:r w:rsidR="006518A9">
        <w:rPr>
          <w:b/>
          <w:szCs w:val="24"/>
        </w:rPr>
        <w:t>z</w:t>
      </w:r>
      <w:r w:rsidR="00A76338" w:rsidRPr="00036F21">
        <w:rPr>
          <w:b/>
          <w:szCs w:val="24"/>
        </w:rPr>
        <w:t>iale neue Wirklichkeiten wahrzunehmen.</w:t>
      </w:r>
    </w:p>
    <w:p w:rsidR="00A76338" w:rsidRPr="003F1535" w:rsidRDefault="00A76338" w:rsidP="00A76338">
      <w:pPr>
        <w:pStyle w:val="Flietext"/>
        <w:rPr>
          <w:szCs w:val="24"/>
        </w:rPr>
      </w:pPr>
      <w:r w:rsidRPr="003F1535">
        <w:rPr>
          <w:szCs w:val="24"/>
        </w:rPr>
        <w:t>Vielfach denken, fühlen und handeln wir im Alter so, wie es lebenslang praktiziert wurde. Diese Muster des Lebens und Handelns sind überwiegend biografisch und soziokulturell geprägt und „verkörpert“.</w:t>
      </w:r>
    </w:p>
    <w:p w:rsidR="00A76338" w:rsidRPr="003F1535" w:rsidRDefault="00A76338" w:rsidP="00A76338">
      <w:pPr>
        <w:pStyle w:val="Flietext"/>
        <w:rPr>
          <w:szCs w:val="24"/>
        </w:rPr>
      </w:pPr>
      <w:r w:rsidRPr="003F1535">
        <w:rPr>
          <w:szCs w:val="24"/>
        </w:rPr>
        <w:t>Durch ein lebensbegleitendes Lernen ist es sinnvoll und zukunftsträchtig, sich angesichts gesellschaftlicher Veränderungen und Krisen neu zu orientieren und eigene Kompetenzen und Möglichkeiten zu aktualisieren.</w:t>
      </w:r>
    </w:p>
    <w:p w:rsidR="00A76338" w:rsidRPr="003F1535" w:rsidRDefault="00A76338" w:rsidP="00A76338">
      <w:pPr>
        <w:pStyle w:val="Flietext"/>
        <w:rPr>
          <w:szCs w:val="24"/>
        </w:rPr>
      </w:pPr>
      <w:r w:rsidRPr="003F1535">
        <w:rPr>
          <w:szCs w:val="24"/>
        </w:rPr>
        <w:t xml:space="preserve">Der Neurobiologe Gerald </w:t>
      </w:r>
      <w:proofErr w:type="spellStart"/>
      <w:r w:rsidRPr="003F1535">
        <w:rPr>
          <w:szCs w:val="24"/>
        </w:rPr>
        <w:t>Hüther</w:t>
      </w:r>
      <w:proofErr w:type="spellEnd"/>
      <w:r w:rsidRPr="003F1535">
        <w:rPr>
          <w:szCs w:val="24"/>
        </w:rPr>
        <w:t xml:space="preserve"> hat ein ermutigendes Buch mit dem Titel „Was wir sind und was wir sein könnten“ geschrieben. </w:t>
      </w:r>
      <w:proofErr w:type="spellStart"/>
      <w:r w:rsidRPr="003F1535">
        <w:rPr>
          <w:szCs w:val="24"/>
        </w:rPr>
        <w:t>Hüther</w:t>
      </w:r>
      <w:proofErr w:type="spellEnd"/>
      <w:r w:rsidRPr="003F1535">
        <w:rPr>
          <w:szCs w:val="24"/>
        </w:rPr>
        <w:t xml:space="preserve"> verweist auf die Poten</w:t>
      </w:r>
      <w:r w:rsidR="006518A9">
        <w:rPr>
          <w:szCs w:val="24"/>
        </w:rPr>
        <w:t>z</w:t>
      </w:r>
      <w:r w:rsidRPr="003F1535">
        <w:rPr>
          <w:szCs w:val="24"/>
        </w:rPr>
        <w:t>iale unseres Gehirns, auf die Möglichkeiten, achtsam, gelassen und verantwortlich zu leben.</w:t>
      </w:r>
    </w:p>
    <w:p w:rsidR="00A76338" w:rsidRPr="003F1535" w:rsidRDefault="00A76338" w:rsidP="00A76338">
      <w:pPr>
        <w:pStyle w:val="Flietext"/>
        <w:rPr>
          <w:szCs w:val="24"/>
        </w:rPr>
      </w:pPr>
      <w:proofErr w:type="spellStart"/>
      <w:r w:rsidRPr="003F1535">
        <w:rPr>
          <w:szCs w:val="24"/>
        </w:rPr>
        <w:t>Hüther</w:t>
      </w:r>
      <w:proofErr w:type="spellEnd"/>
      <w:r w:rsidRPr="003F1535">
        <w:rPr>
          <w:szCs w:val="24"/>
        </w:rPr>
        <w:t xml:space="preserve"> schreibt: „Unser Gehirn ist eine Baustelle, und zwar nicht nur während unserer Kindheit, sondern lebenslang. Und das ist gut so. Wäre das Gehirn im erwachsenen Zustand nämlich so etwas wie ein fertiges Haus, so gäbe es keine Möglichkeit, ein solches Haus</w:t>
      </w:r>
      <w:r w:rsidR="00506DBA">
        <w:rPr>
          <w:szCs w:val="24"/>
        </w:rPr>
        <w:t xml:space="preserve"> </w:t>
      </w:r>
      <w:r w:rsidR="0024439E">
        <w:rPr>
          <w:szCs w:val="24"/>
        </w:rPr>
        <w:t>(</w:t>
      </w:r>
      <w:r w:rsidRPr="003F1535">
        <w:rPr>
          <w:szCs w:val="24"/>
        </w:rPr>
        <w:t>…</w:t>
      </w:r>
      <w:r w:rsidR="0024439E">
        <w:rPr>
          <w:szCs w:val="24"/>
        </w:rPr>
        <w:t>)</w:t>
      </w:r>
      <w:r w:rsidRPr="003F1535">
        <w:rPr>
          <w:szCs w:val="24"/>
        </w:rPr>
        <w:t xml:space="preserve"> später noch so umzubauen, dass es wieder aufrecht und stabil auf seinem Fundament ruht“ (2011, S. 134).</w:t>
      </w:r>
    </w:p>
    <w:p w:rsidR="00E65F8C" w:rsidRPr="003F1535" w:rsidRDefault="00A76338" w:rsidP="00E65F8C">
      <w:pPr>
        <w:pStyle w:val="Flietext"/>
        <w:rPr>
          <w:szCs w:val="24"/>
        </w:rPr>
      </w:pPr>
      <w:r w:rsidRPr="003F1535">
        <w:rPr>
          <w:szCs w:val="24"/>
        </w:rPr>
        <w:t xml:space="preserve">Auch im Erwachsenenalter können wir neue Erfahrungen machen, neue Interessen entdecken und </w:t>
      </w:r>
      <w:r w:rsidR="0024439E">
        <w:rPr>
          <w:szCs w:val="24"/>
        </w:rPr>
        <w:t xml:space="preserve">uns </w:t>
      </w:r>
      <w:r w:rsidRPr="003F1535">
        <w:rPr>
          <w:szCs w:val="24"/>
        </w:rPr>
        <w:t xml:space="preserve">neue Kompetenzen aneignen. Die kreative Ermöglichung beinhaltet eine Modifizierung und Erweiterung unserer kognitiven und emotionalen Wirklichkeiten. G. </w:t>
      </w:r>
      <w:proofErr w:type="spellStart"/>
      <w:r w:rsidRPr="003F1535">
        <w:rPr>
          <w:szCs w:val="24"/>
        </w:rPr>
        <w:t>Hüther</w:t>
      </w:r>
      <w:proofErr w:type="spellEnd"/>
      <w:r w:rsidRPr="003F1535">
        <w:rPr>
          <w:szCs w:val="24"/>
        </w:rPr>
        <w:t xml:space="preserve"> spricht von einem „</w:t>
      </w:r>
      <w:proofErr w:type="spellStart"/>
      <w:r w:rsidRPr="003F1535">
        <w:rPr>
          <w:szCs w:val="24"/>
        </w:rPr>
        <w:t>Potentialentfalter</w:t>
      </w:r>
      <w:proofErr w:type="spellEnd"/>
      <w:r w:rsidRPr="003F1535">
        <w:rPr>
          <w:szCs w:val="24"/>
        </w:rPr>
        <w:t xml:space="preserve">“: „Statt Ressourcennutzer zu bleiben, könnten wir auch </w:t>
      </w:r>
      <w:proofErr w:type="spellStart"/>
      <w:r w:rsidRPr="003F1535">
        <w:rPr>
          <w:szCs w:val="24"/>
        </w:rPr>
        <w:t>Potentialentfalter</w:t>
      </w:r>
      <w:proofErr w:type="spellEnd"/>
      <w:r w:rsidRPr="003F1535">
        <w:rPr>
          <w:szCs w:val="24"/>
        </w:rPr>
        <w:t xml:space="preserve"> werden“ (</w:t>
      </w:r>
      <w:r w:rsidR="0024439E">
        <w:rPr>
          <w:szCs w:val="24"/>
        </w:rPr>
        <w:t xml:space="preserve">ebd., </w:t>
      </w:r>
      <w:r w:rsidRPr="003F1535">
        <w:rPr>
          <w:szCs w:val="24"/>
        </w:rPr>
        <w:t>S.</w:t>
      </w:r>
      <w:r w:rsidR="0024439E">
        <w:rPr>
          <w:szCs w:val="24"/>
        </w:rPr>
        <w:t> </w:t>
      </w:r>
      <w:r w:rsidRPr="003F1535">
        <w:rPr>
          <w:szCs w:val="24"/>
        </w:rPr>
        <w:t xml:space="preserve">145). Der „Ressourcenausnutzer – so G. </w:t>
      </w:r>
      <w:proofErr w:type="spellStart"/>
      <w:r w:rsidRPr="003F1535">
        <w:rPr>
          <w:szCs w:val="24"/>
        </w:rPr>
        <w:t>Hüther</w:t>
      </w:r>
      <w:proofErr w:type="spellEnd"/>
      <w:r w:rsidRPr="003F1535">
        <w:rPr>
          <w:szCs w:val="24"/>
        </w:rPr>
        <w:t xml:space="preserve"> – bleibt konservativ, indem er bei de</w:t>
      </w:r>
      <w:r w:rsidR="0024439E">
        <w:rPr>
          <w:szCs w:val="24"/>
        </w:rPr>
        <w:t>m</w:t>
      </w:r>
      <w:r w:rsidRPr="003F1535">
        <w:rPr>
          <w:szCs w:val="24"/>
        </w:rPr>
        <w:t xml:space="preserve"> Gewohnten bleibt.</w:t>
      </w:r>
      <w:r w:rsidR="00E65F8C">
        <w:rPr>
          <w:szCs w:val="24"/>
        </w:rPr>
        <w:t xml:space="preserve"> </w:t>
      </w:r>
      <w:r w:rsidR="00E65F8C" w:rsidRPr="000B14B5">
        <w:rPr>
          <w:szCs w:val="24"/>
        </w:rPr>
        <w:t>Ermöglichkeitskonstruktion</w:t>
      </w:r>
      <w:r w:rsidR="00E65F8C" w:rsidRPr="003F1535">
        <w:rPr>
          <w:szCs w:val="24"/>
        </w:rPr>
        <w:t xml:space="preserve"> ist somit Poten</w:t>
      </w:r>
      <w:r w:rsidR="0024439E">
        <w:rPr>
          <w:szCs w:val="24"/>
        </w:rPr>
        <w:t>z</w:t>
      </w:r>
      <w:r w:rsidR="00E65F8C" w:rsidRPr="003F1535">
        <w:rPr>
          <w:szCs w:val="24"/>
        </w:rPr>
        <w:t>ialentfaltung, Reform, Mitbestimmung.</w:t>
      </w:r>
    </w:p>
    <w:p w:rsidR="000B14B5" w:rsidRDefault="000B14B5" w:rsidP="00A76338">
      <w:pPr>
        <w:pStyle w:val="Flietext"/>
        <w:rPr>
          <w:szCs w:val="24"/>
        </w:rPr>
      </w:pPr>
    </w:p>
    <w:p w:rsidR="000B14B5" w:rsidRDefault="000B14B5" w:rsidP="00A76338">
      <w:pPr>
        <w:pStyle w:val="Flietext"/>
        <w:rPr>
          <w:szCs w:val="24"/>
        </w:rPr>
      </w:pPr>
    </w:p>
    <w:p w:rsidR="000B14B5" w:rsidRPr="004E4081" w:rsidRDefault="000B14B5" w:rsidP="000B14B5">
      <w:pPr>
        <w:pStyle w:val="Flietext"/>
        <w:rPr>
          <w:i/>
          <w:sz w:val="20"/>
          <w:szCs w:val="20"/>
        </w:rPr>
      </w:pPr>
      <w:bookmarkStart w:id="0" w:name="_GoBack"/>
      <w:r>
        <w:rPr>
          <w:noProof/>
          <w:bdr w:val="none" w:sz="0" w:space="0" w:color="auto"/>
        </w:rPr>
        <w:lastRenderedPageBreak/>
        <w:drawing>
          <wp:anchor distT="0" distB="0" distL="114300" distR="114300" simplePos="0" relativeHeight="251667456" behindDoc="0" locked="0" layoutInCell="1" allowOverlap="1" wp14:anchorId="3978A904" wp14:editId="64F8CFE6">
            <wp:simplePos x="0" y="0"/>
            <wp:positionH relativeFrom="column">
              <wp:posOffset>-4445</wp:posOffset>
            </wp:positionH>
            <wp:positionV relativeFrom="paragraph">
              <wp:posOffset>0</wp:posOffset>
            </wp:positionV>
            <wp:extent cx="3283585" cy="4378325"/>
            <wp:effectExtent l="0" t="0" r="0" b="3175"/>
            <wp:wrapTopAndBottom/>
            <wp:docPr id="9" name="Grafik 9" descr="C:\Users\quillink\AppData\Local\Microsoft\Windows\Temporary Internet Files\Content.Word\poten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uillink\AppData\Local\Microsoft\Windows\Temporary Internet Files\Content.Word\potenti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585" cy="4378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E4081">
        <w:rPr>
          <w:i/>
          <w:sz w:val="20"/>
          <w:szCs w:val="20"/>
        </w:rPr>
        <w:t>Statt Ressourcen zu nutzen besser Poten</w:t>
      </w:r>
      <w:r>
        <w:rPr>
          <w:i/>
          <w:sz w:val="20"/>
          <w:szCs w:val="20"/>
        </w:rPr>
        <w:t>z</w:t>
      </w:r>
      <w:r w:rsidRPr="004E4081">
        <w:rPr>
          <w:i/>
          <w:sz w:val="20"/>
          <w:szCs w:val="20"/>
        </w:rPr>
        <w:t>ial</w:t>
      </w:r>
      <w:r>
        <w:rPr>
          <w:i/>
          <w:sz w:val="20"/>
          <w:szCs w:val="20"/>
        </w:rPr>
        <w:t>e</w:t>
      </w:r>
      <w:r w:rsidRPr="004E4081">
        <w:rPr>
          <w:i/>
          <w:sz w:val="20"/>
          <w:szCs w:val="20"/>
        </w:rPr>
        <w:t xml:space="preserve"> entfalten. </w:t>
      </w:r>
      <w:r>
        <w:rPr>
          <w:i/>
          <w:sz w:val="20"/>
          <w:szCs w:val="20"/>
        </w:rPr>
        <w:br/>
      </w:r>
      <w:r w:rsidRPr="004E4081">
        <w:rPr>
          <w:i/>
          <w:sz w:val="20"/>
          <w:szCs w:val="20"/>
        </w:rPr>
        <w:t xml:space="preserve">(Bild: </w:t>
      </w:r>
      <w:hyperlink r:id="rId12" w:history="1">
        <w:r w:rsidRPr="004E4081">
          <w:rPr>
            <w:rStyle w:val="Hyperlink"/>
            <w:i/>
            <w:sz w:val="20"/>
            <w:szCs w:val="20"/>
          </w:rPr>
          <w:t xml:space="preserve">Greger </w:t>
        </w:r>
        <w:proofErr w:type="spellStart"/>
        <w:r w:rsidRPr="004E4081">
          <w:rPr>
            <w:rStyle w:val="Hyperlink"/>
            <w:i/>
            <w:sz w:val="20"/>
            <w:szCs w:val="20"/>
          </w:rPr>
          <w:t>Ravik</w:t>
        </w:r>
        <w:proofErr w:type="spellEnd"/>
      </w:hyperlink>
      <w:r w:rsidRPr="004E4081">
        <w:rPr>
          <w:i/>
          <w:sz w:val="20"/>
          <w:szCs w:val="20"/>
        </w:rPr>
        <w:t>/</w:t>
      </w:r>
      <w:proofErr w:type="spellStart"/>
      <w:r w:rsidRPr="004E4081">
        <w:rPr>
          <w:i/>
          <w:sz w:val="20"/>
          <w:szCs w:val="20"/>
        </w:rPr>
        <w:t>Whoosh</w:t>
      </w:r>
      <w:proofErr w:type="spellEnd"/>
      <w:r w:rsidRPr="004E4081">
        <w:rPr>
          <w:i/>
          <w:sz w:val="20"/>
          <w:szCs w:val="20"/>
        </w:rPr>
        <w:t xml:space="preserve">!/Flickr.com, </w:t>
      </w:r>
      <w:hyperlink r:id="rId13" w:history="1">
        <w:r w:rsidRPr="004E4081">
          <w:rPr>
            <w:rStyle w:val="Hyperlink"/>
            <w:i/>
            <w:sz w:val="20"/>
            <w:szCs w:val="20"/>
          </w:rPr>
          <w:t>CC BY 2.0</w:t>
        </w:r>
      </w:hyperlink>
      <w:r>
        <w:rPr>
          <w:i/>
          <w:sz w:val="20"/>
          <w:szCs w:val="20"/>
        </w:rPr>
        <w:t>)</w:t>
      </w:r>
    </w:p>
    <w:p w:rsidR="00A76338" w:rsidRPr="003F1535" w:rsidRDefault="00A76338" w:rsidP="00A76338">
      <w:pPr>
        <w:pStyle w:val="Flietext"/>
        <w:rPr>
          <w:szCs w:val="24"/>
        </w:rPr>
      </w:pPr>
      <w:r w:rsidRPr="003F1535">
        <w:rPr>
          <w:szCs w:val="24"/>
        </w:rPr>
        <w:t>Rolf Arnold schreibt im „Wörterbuch Erwachsenenbildung“ zur „Ermöglichungsdidaktik“: „Professionelle Lehr-Lernarrangements können demnach individuelle Aneignung von Neuem sowie eine Weiterentwicklung von Kognition und Kompetenz ermöglichen, sie können aber nicht wie bei einer Trivialmaschine bestimmte Lernergebnisse erzeugen“ (2010, S. 80).</w:t>
      </w:r>
    </w:p>
    <w:p w:rsidR="00A76338" w:rsidRPr="003F1535" w:rsidRDefault="00A76338" w:rsidP="00A76338">
      <w:pPr>
        <w:pStyle w:val="Flietext"/>
        <w:rPr>
          <w:szCs w:val="24"/>
        </w:rPr>
      </w:pPr>
      <w:r w:rsidRPr="003F1535">
        <w:rPr>
          <w:szCs w:val="24"/>
        </w:rPr>
        <w:t>Zu einer zukunftsträchtigen Konstruktion von Wirklichkeit gehört – so Robert Musil – ein produktiver Möglichkeitssinn.</w:t>
      </w:r>
    </w:p>
    <w:p w:rsidR="00A76338" w:rsidRPr="003F1535" w:rsidRDefault="00A76338" w:rsidP="00A76338">
      <w:pPr>
        <w:pStyle w:val="Flietext"/>
        <w:rPr>
          <w:szCs w:val="24"/>
        </w:rPr>
      </w:pPr>
      <w:r w:rsidRPr="003F1535">
        <w:rPr>
          <w:szCs w:val="24"/>
        </w:rPr>
        <w:lastRenderedPageBreak/>
        <w:t>Musil plädiert für „</w:t>
      </w:r>
      <w:proofErr w:type="spellStart"/>
      <w:r w:rsidRPr="003F1535">
        <w:rPr>
          <w:szCs w:val="24"/>
        </w:rPr>
        <w:t>coexistierende</w:t>
      </w:r>
      <w:proofErr w:type="spellEnd"/>
      <w:r w:rsidRPr="003F1535">
        <w:rPr>
          <w:szCs w:val="24"/>
        </w:rPr>
        <w:t xml:space="preserve"> Möglichkeiten“, die schöpferisch und hoffnungsvoll sind.</w:t>
      </w:r>
    </w:p>
    <w:p w:rsidR="00A76338" w:rsidRPr="003F1535" w:rsidRDefault="00A76338" w:rsidP="00A76338">
      <w:pPr>
        <w:pStyle w:val="Flietext"/>
        <w:rPr>
          <w:szCs w:val="24"/>
        </w:rPr>
      </w:pPr>
      <w:r w:rsidRPr="003F1535">
        <w:rPr>
          <w:szCs w:val="24"/>
        </w:rPr>
        <w:t xml:space="preserve">Wir leben nicht nur in einer konservativen Welt, sondern wir verfügen auch über eine „Einbildungskraft“, über eine progressive </w:t>
      </w:r>
      <w:r w:rsidR="0024439E">
        <w:rPr>
          <w:szCs w:val="24"/>
        </w:rPr>
        <w:t>F</w:t>
      </w:r>
      <w:r w:rsidRPr="003F1535">
        <w:rPr>
          <w:szCs w:val="24"/>
        </w:rPr>
        <w:t>antasie.</w:t>
      </w:r>
    </w:p>
    <w:p w:rsidR="00A76338" w:rsidRPr="003F1535" w:rsidRDefault="00A76338" w:rsidP="00A76338">
      <w:pPr>
        <w:pStyle w:val="Flietext"/>
        <w:rPr>
          <w:szCs w:val="24"/>
        </w:rPr>
      </w:pPr>
      <w:r w:rsidRPr="003F1535">
        <w:rPr>
          <w:szCs w:val="24"/>
        </w:rPr>
        <w:t xml:space="preserve">„Wer </w:t>
      </w:r>
      <w:r>
        <w:rPr>
          <w:szCs w:val="24"/>
        </w:rPr>
        <w:t xml:space="preserve">sich </w:t>
      </w:r>
      <w:r w:rsidRPr="003F1535">
        <w:rPr>
          <w:szCs w:val="24"/>
        </w:rPr>
        <w:t>mit einer Wirklichkeit begnügt, die sich unter zufälligen Bedingungen gebildet hat, die vielwertige Möglichkeiten nicht wahrnimmt, verkürzt sich die Welt und verfehlt ihr Wesen“ (Baumann</w:t>
      </w:r>
      <w:r w:rsidR="0024439E">
        <w:rPr>
          <w:szCs w:val="24"/>
        </w:rPr>
        <w:t>,</w:t>
      </w:r>
      <w:r w:rsidRPr="003F1535">
        <w:rPr>
          <w:szCs w:val="24"/>
        </w:rPr>
        <w:t xml:space="preserve"> 1981, S. 163).</w:t>
      </w:r>
    </w:p>
    <w:p w:rsidR="00A76338" w:rsidRPr="003F1535" w:rsidRDefault="00A76338" w:rsidP="00A76338">
      <w:pPr>
        <w:pStyle w:val="Flietext"/>
        <w:rPr>
          <w:szCs w:val="24"/>
        </w:rPr>
      </w:pPr>
      <w:r w:rsidRPr="003F1535">
        <w:rPr>
          <w:szCs w:val="24"/>
        </w:rPr>
        <w:t>Über einen produktiven Möglichkeitssinn verfügen nicht nur Literaten und Philosophen, sondern auch Naturwissenschaftler wie Niels Bohr, Werner Heisenberg, Albert Einstein.</w:t>
      </w:r>
    </w:p>
    <w:p w:rsidR="00A76338" w:rsidRPr="003F1535" w:rsidRDefault="00A76338" w:rsidP="00A76338">
      <w:pPr>
        <w:pStyle w:val="Flietext"/>
        <w:rPr>
          <w:szCs w:val="24"/>
        </w:rPr>
      </w:pPr>
      <w:r w:rsidRPr="003F1535">
        <w:rPr>
          <w:szCs w:val="24"/>
        </w:rPr>
        <w:t>Musil verweist darauf, dass die Grenzen der Wirklichkeit optimistische Möglichkeiten einschließen:</w:t>
      </w:r>
    </w:p>
    <w:p w:rsidR="00A76338" w:rsidRPr="003F1535" w:rsidRDefault="00A76338" w:rsidP="00A76338">
      <w:pPr>
        <w:pStyle w:val="Flietext"/>
        <w:rPr>
          <w:szCs w:val="24"/>
        </w:rPr>
      </w:pPr>
      <w:r w:rsidRPr="003F1535">
        <w:rPr>
          <w:szCs w:val="24"/>
        </w:rPr>
        <w:t xml:space="preserve">„Musil zeichnet den </w:t>
      </w:r>
      <w:proofErr w:type="spellStart"/>
      <w:r w:rsidRPr="003F1535">
        <w:rPr>
          <w:szCs w:val="24"/>
        </w:rPr>
        <w:t>Conjunctivus</w:t>
      </w:r>
      <w:proofErr w:type="spellEnd"/>
      <w:r w:rsidRPr="003F1535">
        <w:rPr>
          <w:szCs w:val="24"/>
        </w:rPr>
        <w:t xml:space="preserve"> </w:t>
      </w:r>
      <w:proofErr w:type="spellStart"/>
      <w:r w:rsidRPr="003F1535">
        <w:rPr>
          <w:szCs w:val="24"/>
        </w:rPr>
        <w:t>potentialis</w:t>
      </w:r>
      <w:proofErr w:type="spellEnd"/>
      <w:r w:rsidRPr="003F1535">
        <w:rPr>
          <w:szCs w:val="24"/>
        </w:rPr>
        <w:t xml:space="preserve"> aus, der unerschöpfliche Entdeckungs- und Erfindungslust verrät, Versuchsanordnungen eröffnet, Gedankengänge in das Unbetretene entwirft“ (Baumann</w:t>
      </w:r>
      <w:r w:rsidR="0024439E">
        <w:rPr>
          <w:szCs w:val="24"/>
        </w:rPr>
        <w:t>,</w:t>
      </w:r>
      <w:r w:rsidRPr="003F1535">
        <w:rPr>
          <w:szCs w:val="24"/>
        </w:rPr>
        <w:t xml:space="preserve"> S. 169).</w:t>
      </w:r>
    </w:p>
    <w:p w:rsidR="00A76338" w:rsidRPr="003F1535" w:rsidRDefault="00A76338" w:rsidP="00A76338">
      <w:pPr>
        <w:pStyle w:val="Flietext"/>
        <w:rPr>
          <w:szCs w:val="24"/>
        </w:rPr>
      </w:pPr>
      <w:r w:rsidRPr="003F1535">
        <w:rPr>
          <w:szCs w:val="24"/>
        </w:rPr>
        <w:t>In dem bekannten Roman „Der Mann ohne Eigenschaften“ schreibt Musil ein Kapitel mit dem Titel „Wenn es Wirklichkeitssinn gibt, muss es auch Möglichkeitssinn geben“:</w:t>
      </w:r>
    </w:p>
    <w:p w:rsidR="00A76338" w:rsidRPr="003F1535" w:rsidRDefault="00A76338" w:rsidP="00A76338">
      <w:pPr>
        <w:pStyle w:val="Flietext"/>
        <w:rPr>
          <w:szCs w:val="24"/>
        </w:rPr>
      </w:pPr>
      <w:r w:rsidRPr="003F1535">
        <w:rPr>
          <w:szCs w:val="24"/>
        </w:rPr>
        <w:t>„So ließe sich der Möglichkeitssinn geradezu als die Fähigkeit definieren, alles, was ebenso</w:t>
      </w:r>
      <w:r w:rsidR="0024439E">
        <w:rPr>
          <w:szCs w:val="24"/>
        </w:rPr>
        <w:t xml:space="preserve"> </w:t>
      </w:r>
      <w:r w:rsidRPr="003F1535">
        <w:rPr>
          <w:szCs w:val="24"/>
        </w:rPr>
        <w:t xml:space="preserve">gut sein könnte, zu denken und das, was ist, nicht wichtiger zu nehmen als das, was nicht ist. Man sieht, </w:t>
      </w:r>
      <w:proofErr w:type="spellStart"/>
      <w:r w:rsidRPr="003F1535">
        <w:rPr>
          <w:szCs w:val="24"/>
        </w:rPr>
        <w:t>da</w:t>
      </w:r>
      <w:r w:rsidR="0024439E">
        <w:rPr>
          <w:szCs w:val="24"/>
        </w:rPr>
        <w:t>ß</w:t>
      </w:r>
      <w:proofErr w:type="spellEnd"/>
      <w:r w:rsidRPr="003F1535">
        <w:rPr>
          <w:szCs w:val="24"/>
        </w:rPr>
        <w:t xml:space="preserve"> die Folgen solcher schöpferischen Anlange bemerkenswert sein können</w:t>
      </w:r>
      <w:r w:rsidR="0024439E">
        <w:rPr>
          <w:szCs w:val="24"/>
        </w:rPr>
        <w:t xml:space="preserve"> </w:t>
      </w:r>
      <w:r w:rsidRPr="003F1535">
        <w:rPr>
          <w:szCs w:val="24"/>
        </w:rPr>
        <w:t>(Musil</w:t>
      </w:r>
      <w:r w:rsidR="0024439E">
        <w:rPr>
          <w:szCs w:val="24"/>
        </w:rPr>
        <w:t>,</w:t>
      </w:r>
      <w:r w:rsidRPr="003F1535">
        <w:rPr>
          <w:szCs w:val="24"/>
        </w:rPr>
        <w:t xml:space="preserve"> 1978, S. 16).</w:t>
      </w:r>
    </w:p>
    <w:p w:rsidR="00A76338" w:rsidRPr="003F1535" w:rsidRDefault="00A76338" w:rsidP="00A76338">
      <w:pPr>
        <w:pStyle w:val="Flietext"/>
        <w:rPr>
          <w:szCs w:val="24"/>
        </w:rPr>
      </w:pPr>
      <w:r w:rsidRPr="003F1535">
        <w:rPr>
          <w:szCs w:val="24"/>
        </w:rPr>
        <w:t>Oskar Negt, dessen Buch „Soziologische Phantasie und exemplarisches Lernen“ bereits in den 1960er Jahren ein Klassiker der politischen Erwachsenenbildung war, plädiert 2014 für eine Ermöglichungsdidaktik: Es geht nicht um eine reine Faktenvermittlung in der politischen Bildung, sondern er denkt darüber nach, „ob der Realitätssinn nicht viel stärker ersetzt werden müsste durch einen Möglichkeitssinn“</w:t>
      </w:r>
      <w:r w:rsidR="0024439E">
        <w:rPr>
          <w:szCs w:val="24"/>
        </w:rPr>
        <w:t>.</w:t>
      </w:r>
      <w:r w:rsidRPr="003F1535">
        <w:rPr>
          <w:szCs w:val="24"/>
        </w:rPr>
        <w:t xml:space="preserve"> (zit. nach </w:t>
      </w:r>
      <w:proofErr w:type="spellStart"/>
      <w:r w:rsidRPr="003F1535">
        <w:rPr>
          <w:szCs w:val="24"/>
        </w:rPr>
        <w:t>Straßer</w:t>
      </w:r>
      <w:proofErr w:type="spellEnd"/>
      <w:r w:rsidR="0024439E">
        <w:rPr>
          <w:szCs w:val="24"/>
        </w:rPr>
        <w:t xml:space="preserve"> &amp;</w:t>
      </w:r>
      <w:r w:rsidRPr="003F1535">
        <w:rPr>
          <w:szCs w:val="24"/>
        </w:rPr>
        <w:t xml:space="preserve"> Petter</w:t>
      </w:r>
      <w:r w:rsidR="0024439E">
        <w:rPr>
          <w:szCs w:val="24"/>
        </w:rPr>
        <w:t>,</w:t>
      </w:r>
      <w:r w:rsidRPr="003F1535">
        <w:rPr>
          <w:szCs w:val="24"/>
        </w:rPr>
        <w:t xml:space="preserve"> 2015, S. 110).</w:t>
      </w:r>
    </w:p>
    <w:p w:rsidR="00A76338" w:rsidRDefault="00A76338" w:rsidP="00A76338">
      <w:pPr>
        <w:pStyle w:val="Flietext"/>
        <w:rPr>
          <w:szCs w:val="24"/>
        </w:rPr>
      </w:pPr>
      <w:r w:rsidRPr="003F1535">
        <w:rPr>
          <w:szCs w:val="24"/>
        </w:rPr>
        <w:t>Aus konstruktivistischer Sicht ersetzt ein solcher Möglichkeitssinn den traditionellen Weisheitsbegriff.</w:t>
      </w:r>
    </w:p>
    <w:p w:rsidR="00077681" w:rsidRPr="00B53488" w:rsidRDefault="00077681" w:rsidP="00077681">
      <w:pPr>
        <w:pStyle w:val="Flietext"/>
        <w:rPr>
          <w:b/>
          <w:szCs w:val="24"/>
        </w:rPr>
      </w:pPr>
      <w:r w:rsidRPr="00B53488">
        <w:rPr>
          <w:b/>
          <w:szCs w:val="24"/>
        </w:rPr>
        <w:t>Für die Praxis bedeutet das:</w:t>
      </w:r>
    </w:p>
    <w:p w:rsidR="00A76338" w:rsidRPr="00E35A54" w:rsidRDefault="00A76338" w:rsidP="00A76338">
      <w:pPr>
        <w:pStyle w:val="Flietext"/>
        <w:rPr>
          <w:szCs w:val="24"/>
        </w:rPr>
      </w:pPr>
      <w:r w:rsidRPr="00E35A54">
        <w:rPr>
          <w:szCs w:val="24"/>
        </w:rPr>
        <w:lastRenderedPageBreak/>
        <w:t>Möglichkeitssinn: Offen sein für neue Zukunftsformen, Entwicklungen andere</w:t>
      </w:r>
      <w:r w:rsidR="0024439E">
        <w:rPr>
          <w:szCs w:val="24"/>
        </w:rPr>
        <w:t>r</w:t>
      </w:r>
      <w:r w:rsidRPr="00E35A54">
        <w:rPr>
          <w:szCs w:val="24"/>
        </w:rPr>
        <w:t xml:space="preserve"> Sichtweisen und Tätigkeiten. Das ist eine biogra</w:t>
      </w:r>
      <w:r w:rsidR="0024439E">
        <w:rPr>
          <w:szCs w:val="24"/>
        </w:rPr>
        <w:t>f</w:t>
      </w:r>
      <w:r w:rsidRPr="00E35A54">
        <w:rPr>
          <w:szCs w:val="24"/>
        </w:rPr>
        <w:t xml:space="preserve">ische Perspektive, und </w:t>
      </w:r>
      <w:r w:rsidR="0024439E">
        <w:rPr>
          <w:szCs w:val="24"/>
        </w:rPr>
        <w:t xml:space="preserve">sie ist </w:t>
      </w:r>
      <w:r w:rsidRPr="00E35A54">
        <w:rPr>
          <w:szCs w:val="24"/>
        </w:rPr>
        <w:t>schw</w:t>
      </w:r>
      <w:r w:rsidR="0024439E">
        <w:rPr>
          <w:szCs w:val="24"/>
        </w:rPr>
        <w:t>er</w:t>
      </w:r>
      <w:r w:rsidRPr="00E35A54">
        <w:rPr>
          <w:szCs w:val="24"/>
        </w:rPr>
        <w:t xml:space="preserve"> umsetzbar in Seminaren, in denen es eher darum geht, etwas zu trainieren. </w:t>
      </w:r>
    </w:p>
    <w:p w:rsidR="00D857E9" w:rsidRPr="003F26E7" w:rsidRDefault="003F26E7" w:rsidP="003F26E7">
      <w:pPr>
        <w:pStyle w:val="Flietext"/>
        <w:rPr>
          <w:i/>
          <w:sz w:val="22"/>
        </w:rPr>
      </w:pPr>
      <w:r w:rsidRPr="003F26E7">
        <w:rPr>
          <w:b/>
          <w:i/>
          <w:noProof/>
          <w:sz w:val="22"/>
          <w:bdr w:val="none" w:sz="0" w:space="0" w:color="auto"/>
        </w:rPr>
        <w:drawing>
          <wp:anchor distT="0" distB="0" distL="114300" distR="114300" simplePos="0" relativeHeight="251668480" behindDoc="0" locked="0" layoutInCell="1" allowOverlap="1" wp14:anchorId="66A1CDEE" wp14:editId="686619D8">
            <wp:simplePos x="0" y="0"/>
            <wp:positionH relativeFrom="column">
              <wp:posOffset>-4445</wp:posOffset>
            </wp:positionH>
            <wp:positionV relativeFrom="paragraph">
              <wp:posOffset>314960</wp:posOffset>
            </wp:positionV>
            <wp:extent cx="1533525" cy="1995170"/>
            <wp:effectExtent l="0" t="0" r="9525"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ebert aktuelles Bild.jpg"/>
                    <pic:cNvPicPr/>
                  </pic:nvPicPr>
                  <pic:blipFill rotWithShape="1">
                    <a:blip r:embed="rId14" cstate="print">
                      <a:extLst>
                        <a:ext uri="{28A0092B-C50C-407E-A947-70E740481C1C}">
                          <a14:useLocalDpi xmlns:a14="http://schemas.microsoft.com/office/drawing/2010/main" val="0"/>
                        </a:ext>
                      </a:extLst>
                    </a:blip>
                    <a:srcRect t="6066" r="5849" b="12227"/>
                    <a:stretch/>
                  </pic:blipFill>
                  <pic:spPr bwMode="auto">
                    <a:xfrm>
                      <a:off x="0" y="0"/>
                      <a:ext cx="1533525" cy="199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7E9" w:rsidRPr="003F26E7">
        <w:rPr>
          <w:i/>
          <w:sz w:val="22"/>
        </w:rPr>
        <w:t>H</w:t>
      </w:r>
      <w:r w:rsidRPr="003F26E7">
        <w:rPr>
          <w:i/>
          <w:sz w:val="22"/>
        </w:rPr>
        <w:t>orst</w:t>
      </w:r>
      <w:r w:rsidR="00D857E9" w:rsidRPr="003F26E7">
        <w:rPr>
          <w:i/>
          <w:sz w:val="22"/>
        </w:rPr>
        <w:t xml:space="preserve"> Siebert ist emeritierter Professor für Erwachsenenbildung an der Leibniz</w:t>
      </w:r>
      <w:r w:rsidR="0024439E">
        <w:rPr>
          <w:i/>
          <w:sz w:val="22"/>
        </w:rPr>
        <w:t xml:space="preserve"> </w:t>
      </w:r>
      <w:r w:rsidR="00D857E9" w:rsidRPr="003F26E7">
        <w:rPr>
          <w:i/>
          <w:sz w:val="22"/>
        </w:rPr>
        <w:t xml:space="preserve">Universität Hannover. Er ist vom Niedersächsischen Bund mit einer Ehrennadel ausgezeichnet worden. Einer seiner Schwerpunkte ist die Erkenntnistheorie des Konstruktivismus, der – ergänzt durch die aktuelle neurowissenschaftliche Gehirnforschung – eine Grundlage für das Lehren und Lernen Erwachsener anregt. Wer mehr über </w:t>
      </w:r>
      <w:r w:rsidRPr="003F26E7">
        <w:rPr>
          <w:i/>
          <w:sz w:val="22"/>
        </w:rPr>
        <w:t xml:space="preserve">den Konstruktivismus und seine Relevanz für die Erwachsenenbildung </w:t>
      </w:r>
      <w:r w:rsidR="00D857E9" w:rsidRPr="003F26E7">
        <w:rPr>
          <w:i/>
          <w:sz w:val="22"/>
        </w:rPr>
        <w:t xml:space="preserve">lesen möchte, dem sei </w:t>
      </w:r>
      <w:r w:rsidR="0024439E">
        <w:rPr>
          <w:i/>
          <w:sz w:val="22"/>
        </w:rPr>
        <w:t>s</w:t>
      </w:r>
      <w:r w:rsidR="00D857E9" w:rsidRPr="003F26E7">
        <w:rPr>
          <w:i/>
          <w:sz w:val="22"/>
        </w:rPr>
        <w:t>ein aktuelles Buch „Erwachsene – lernfähig aber unbelehrbar</w:t>
      </w:r>
      <w:r w:rsidRPr="003F26E7">
        <w:rPr>
          <w:i/>
          <w:sz w:val="22"/>
        </w:rPr>
        <w:t>. Was der Konstruktivismus für die politische Bildung leistet</w:t>
      </w:r>
      <w:r>
        <w:rPr>
          <w:i/>
          <w:sz w:val="22"/>
        </w:rPr>
        <w:t>“</w:t>
      </w:r>
      <w:r w:rsidR="00D857E9" w:rsidRPr="003F26E7">
        <w:rPr>
          <w:i/>
          <w:sz w:val="22"/>
        </w:rPr>
        <w:t xml:space="preserve"> empfohlen.</w:t>
      </w:r>
    </w:p>
    <w:p w:rsidR="00D857E9" w:rsidRPr="00F03328" w:rsidRDefault="00D857E9" w:rsidP="00A76338">
      <w:pPr>
        <w:pStyle w:val="Flietext"/>
        <w:rPr>
          <w:b/>
          <w:i/>
          <w:sz w:val="22"/>
        </w:rPr>
      </w:pPr>
    </w:p>
    <w:p w:rsidR="002E2208" w:rsidRPr="00315E92" w:rsidRDefault="002E2208" w:rsidP="002E2208">
      <w:pPr>
        <w:pStyle w:val="Flietext"/>
        <w:rPr>
          <w:i/>
          <w:sz w:val="22"/>
        </w:rPr>
      </w:pPr>
      <w:r w:rsidRPr="00315E92">
        <w:rPr>
          <w:i/>
          <w:sz w:val="22"/>
        </w:rPr>
        <w:t xml:space="preserve">Zum Symposium Ermöglichungsdidaktik in Kaiserslautern </w:t>
      </w:r>
      <w:r w:rsidR="00506DBA" w:rsidRPr="00315E92">
        <w:rPr>
          <w:i/>
          <w:sz w:val="22"/>
        </w:rPr>
        <w:t>erscheint</w:t>
      </w:r>
      <w:r w:rsidRPr="00315E92">
        <w:rPr>
          <w:i/>
          <w:sz w:val="22"/>
        </w:rPr>
        <w:t xml:space="preserve"> beim Schneider Verlag </w:t>
      </w:r>
      <w:r w:rsidR="00506DBA" w:rsidRPr="00315E92">
        <w:rPr>
          <w:i/>
          <w:sz w:val="22"/>
        </w:rPr>
        <w:t xml:space="preserve">die </w:t>
      </w:r>
      <w:r w:rsidRPr="00315E92">
        <w:rPr>
          <w:i/>
          <w:sz w:val="22"/>
        </w:rPr>
        <w:t>Publikation: „Ermöglichungsdidaktik: Offene Fragen und Wirkungen eines Lehr-Lern-Konzeptes”</w:t>
      </w:r>
      <w:r w:rsidR="0024439E">
        <w:rPr>
          <w:i/>
          <w:sz w:val="22"/>
        </w:rPr>
        <w:t xml:space="preserve"> der Herausgeber</w:t>
      </w:r>
      <w:r w:rsidRPr="00315E92">
        <w:rPr>
          <w:i/>
          <w:sz w:val="22"/>
        </w:rPr>
        <w:t xml:space="preserve"> Rolf Arnold, Thomas Prescher, Ingeborg Schüßler und Claudia Gómez Tutor</w:t>
      </w:r>
      <w:r w:rsidR="00506DBA" w:rsidRPr="00315E92">
        <w:rPr>
          <w:i/>
          <w:sz w:val="22"/>
        </w:rPr>
        <w:t xml:space="preserve">. </w:t>
      </w:r>
    </w:p>
    <w:p w:rsidR="003F26E7" w:rsidRPr="003F1535" w:rsidRDefault="003F26E7" w:rsidP="00A76338">
      <w:pPr>
        <w:pStyle w:val="Flietext"/>
        <w:rPr>
          <w:szCs w:val="24"/>
        </w:rPr>
      </w:pPr>
    </w:p>
    <w:p w:rsidR="009E3616" w:rsidRDefault="009E3616" w:rsidP="009E3616">
      <w:pPr>
        <w:pStyle w:val="Zwischenberschrift"/>
        <w:rPr>
          <w:bdr w:val="none" w:sz="0" w:space="0" w:color="auto"/>
        </w:rPr>
      </w:pPr>
      <w:r>
        <w:t>Literatur</w:t>
      </w:r>
    </w:p>
    <w:p w:rsidR="009E3616" w:rsidRDefault="009E3616" w:rsidP="009E3616">
      <w:pPr>
        <w:pStyle w:val="Flietext"/>
        <w:rPr>
          <w:szCs w:val="24"/>
        </w:rPr>
      </w:pPr>
    </w:p>
    <w:p w:rsidR="009E3616" w:rsidRDefault="009E3616" w:rsidP="009E3616">
      <w:pPr>
        <w:pStyle w:val="Flietext"/>
        <w:rPr>
          <w:szCs w:val="24"/>
        </w:rPr>
      </w:pPr>
      <w:r>
        <w:rPr>
          <w:szCs w:val="24"/>
        </w:rPr>
        <w:t xml:space="preserve">Arnold, R. (2012). </w:t>
      </w:r>
      <w:r>
        <w:rPr>
          <w:i/>
          <w:szCs w:val="24"/>
        </w:rPr>
        <w:t>Spirituelle Führung – Anleitung zum Selbstcoaching</w:t>
      </w:r>
      <w:r>
        <w:rPr>
          <w:szCs w:val="24"/>
        </w:rPr>
        <w:t>. Wiesbaden: Springer</w:t>
      </w:r>
      <w:r w:rsidR="0024439E">
        <w:rPr>
          <w:szCs w:val="24"/>
        </w:rPr>
        <w:t xml:space="preserve">, </w:t>
      </w:r>
      <w:r>
        <w:rPr>
          <w:szCs w:val="24"/>
        </w:rPr>
        <w:t>Gabler.</w:t>
      </w:r>
    </w:p>
    <w:p w:rsidR="009E3616" w:rsidRDefault="009E3616" w:rsidP="009E3616">
      <w:pPr>
        <w:pStyle w:val="Flietext"/>
        <w:rPr>
          <w:szCs w:val="24"/>
        </w:rPr>
      </w:pPr>
      <w:r>
        <w:rPr>
          <w:szCs w:val="24"/>
        </w:rPr>
        <w:t xml:space="preserve">Arnold, R.,&amp; </w:t>
      </w:r>
      <w:proofErr w:type="spellStart"/>
      <w:r>
        <w:rPr>
          <w:szCs w:val="24"/>
        </w:rPr>
        <w:t>Erpenbeck</w:t>
      </w:r>
      <w:proofErr w:type="spellEnd"/>
      <w:r>
        <w:rPr>
          <w:szCs w:val="24"/>
        </w:rPr>
        <w:t xml:space="preserve">, J. (2014). </w:t>
      </w:r>
      <w:r>
        <w:rPr>
          <w:i/>
          <w:szCs w:val="24"/>
        </w:rPr>
        <w:t>Wissen ist keine Kompetenz</w:t>
      </w:r>
      <w:r>
        <w:rPr>
          <w:szCs w:val="24"/>
        </w:rPr>
        <w:t xml:space="preserve">. </w:t>
      </w:r>
      <w:proofErr w:type="spellStart"/>
      <w:r>
        <w:rPr>
          <w:szCs w:val="24"/>
        </w:rPr>
        <w:t>Baltmannsweiler</w:t>
      </w:r>
      <w:proofErr w:type="spellEnd"/>
      <w:r>
        <w:rPr>
          <w:szCs w:val="24"/>
        </w:rPr>
        <w:t>: Schneider.</w:t>
      </w:r>
    </w:p>
    <w:p w:rsidR="009E3616" w:rsidRDefault="009E3616" w:rsidP="009E3616">
      <w:pPr>
        <w:pStyle w:val="Flietext"/>
        <w:rPr>
          <w:szCs w:val="24"/>
        </w:rPr>
      </w:pPr>
      <w:r>
        <w:rPr>
          <w:szCs w:val="24"/>
        </w:rPr>
        <w:t xml:space="preserve">Arnold, R., Nolda, S., &amp; Nuissl, E. (Hrsg.). (2010). </w:t>
      </w:r>
      <w:r>
        <w:rPr>
          <w:i/>
          <w:szCs w:val="24"/>
        </w:rPr>
        <w:t>Wörterbuch Erwachsenenbildung</w:t>
      </w:r>
      <w:r>
        <w:rPr>
          <w:szCs w:val="24"/>
        </w:rPr>
        <w:t xml:space="preserve">. Bad Heilbrunn: </w:t>
      </w:r>
      <w:proofErr w:type="spellStart"/>
      <w:r>
        <w:rPr>
          <w:szCs w:val="24"/>
        </w:rPr>
        <w:t>Klinkhardt</w:t>
      </w:r>
      <w:proofErr w:type="spellEnd"/>
      <w:r w:rsidR="0024439E">
        <w:rPr>
          <w:szCs w:val="24"/>
        </w:rPr>
        <w:t>.</w:t>
      </w:r>
    </w:p>
    <w:p w:rsidR="009E3616" w:rsidRDefault="009E3616" w:rsidP="009E3616">
      <w:pPr>
        <w:pStyle w:val="Flietext"/>
        <w:rPr>
          <w:szCs w:val="24"/>
        </w:rPr>
      </w:pPr>
      <w:r>
        <w:rPr>
          <w:szCs w:val="24"/>
        </w:rPr>
        <w:t xml:space="preserve">Arnold, R., &amp; Schüßler, I. (Hrsg.). (2003). </w:t>
      </w:r>
      <w:r>
        <w:rPr>
          <w:i/>
          <w:szCs w:val="24"/>
        </w:rPr>
        <w:t>Ermöglichungsdidaktik</w:t>
      </w:r>
      <w:r>
        <w:rPr>
          <w:szCs w:val="24"/>
        </w:rPr>
        <w:t xml:space="preserve">. </w:t>
      </w:r>
      <w:proofErr w:type="spellStart"/>
      <w:r>
        <w:rPr>
          <w:szCs w:val="24"/>
        </w:rPr>
        <w:t>Baltmannsweiler</w:t>
      </w:r>
      <w:proofErr w:type="spellEnd"/>
      <w:r>
        <w:rPr>
          <w:szCs w:val="24"/>
        </w:rPr>
        <w:t>: Schneider.</w:t>
      </w:r>
    </w:p>
    <w:p w:rsidR="009E3616" w:rsidRDefault="009E3616" w:rsidP="009E3616">
      <w:pPr>
        <w:pStyle w:val="Flietext"/>
        <w:rPr>
          <w:szCs w:val="24"/>
        </w:rPr>
      </w:pPr>
      <w:r>
        <w:rPr>
          <w:szCs w:val="24"/>
        </w:rPr>
        <w:lastRenderedPageBreak/>
        <w:t xml:space="preserve">Arnold, R., &amp; Siebert, H. (1995). </w:t>
      </w:r>
      <w:r>
        <w:rPr>
          <w:i/>
          <w:szCs w:val="24"/>
        </w:rPr>
        <w:t>Konstruktivistische Erwachsenenbildung</w:t>
      </w:r>
      <w:r>
        <w:rPr>
          <w:szCs w:val="24"/>
        </w:rPr>
        <w:t xml:space="preserve">. </w:t>
      </w:r>
      <w:proofErr w:type="spellStart"/>
      <w:r>
        <w:rPr>
          <w:szCs w:val="24"/>
        </w:rPr>
        <w:t>Baltmannsweiler</w:t>
      </w:r>
      <w:proofErr w:type="spellEnd"/>
      <w:r>
        <w:rPr>
          <w:szCs w:val="24"/>
        </w:rPr>
        <w:t>: Schneider.</w:t>
      </w:r>
    </w:p>
    <w:p w:rsidR="009E3616" w:rsidRDefault="009E3616" w:rsidP="009E3616">
      <w:pPr>
        <w:pStyle w:val="Flietext"/>
        <w:rPr>
          <w:szCs w:val="24"/>
        </w:rPr>
      </w:pPr>
      <w:r>
        <w:rPr>
          <w:szCs w:val="24"/>
        </w:rPr>
        <w:t xml:space="preserve">Bauer, J. (2005). </w:t>
      </w:r>
      <w:r>
        <w:rPr>
          <w:i/>
          <w:szCs w:val="24"/>
        </w:rPr>
        <w:t>Warum ich fühle, was du fühlst. Intuitive Kommunikation und das Geheimnis der Spiegelneurone</w:t>
      </w:r>
      <w:r>
        <w:rPr>
          <w:szCs w:val="24"/>
        </w:rPr>
        <w:t>. München: Heyne.</w:t>
      </w:r>
    </w:p>
    <w:p w:rsidR="009E3616" w:rsidRDefault="009E3616" w:rsidP="009E3616">
      <w:pPr>
        <w:pStyle w:val="Flietext"/>
        <w:rPr>
          <w:szCs w:val="24"/>
        </w:rPr>
      </w:pPr>
      <w:r>
        <w:rPr>
          <w:szCs w:val="24"/>
        </w:rPr>
        <w:t xml:space="preserve">Bauer, J. (2007). Spiegelneurone als neurobiologische Basis therapeutischen Verstehens. </w:t>
      </w:r>
      <w:r>
        <w:rPr>
          <w:i/>
          <w:szCs w:val="24"/>
        </w:rPr>
        <w:t>Existenzanalyse</w:t>
      </w:r>
      <w:r>
        <w:rPr>
          <w:szCs w:val="24"/>
        </w:rPr>
        <w:t>, 2, 36–43</w:t>
      </w:r>
      <w:r w:rsidR="0024439E">
        <w:rPr>
          <w:szCs w:val="24"/>
        </w:rPr>
        <w:t>.</w:t>
      </w:r>
    </w:p>
    <w:p w:rsidR="009E3616" w:rsidRDefault="009E3616" w:rsidP="009E3616">
      <w:pPr>
        <w:pStyle w:val="Flietext"/>
        <w:rPr>
          <w:szCs w:val="24"/>
        </w:rPr>
      </w:pPr>
      <w:r>
        <w:rPr>
          <w:szCs w:val="24"/>
        </w:rPr>
        <w:t xml:space="preserve">Baumann, G. (1981). </w:t>
      </w:r>
      <w:r>
        <w:rPr>
          <w:i/>
          <w:szCs w:val="24"/>
        </w:rPr>
        <w:t>Musil</w:t>
      </w:r>
      <w:r>
        <w:rPr>
          <w:szCs w:val="24"/>
        </w:rPr>
        <w:t>. Bern: Francke.</w:t>
      </w:r>
    </w:p>
    <w:p w:rsidR="009E3616" w:rsidRDefault="009E3616" w:rsidP="009E3616">
      <w:pPr>
        <w:pStyle w:val="Flietext"/>
        <w:rPr>
          <w:szCs w:val="24"/>
        </w:rPr>
      </w:pPr>
      <w:r>
        <w:rPr>
          <w:szCs w:val="24"/>
        </w:rPr>
        <w:t xml:space="preserve">Berger, P., &amp; </w:t>
      </w:r>
      <w:proofErr w:type="spellStart"/>
      <w:r>
        <w:rPr>
          <w:szCs w:val="24"/>
        </w:rPr>
        <w:t>Luckmann</w:t>
      </w:r>
      <w:proofErr w:type="spellEnd"/>
      <w:r>
        <w:rPr>
          <w:szCs w:val="24"/>
        </w:rPr>
        <w:t xml:space="preserve">, T. (1980). </w:t>
      </w:r>
      <w:r>
        <w:rPr>
          <w:i/>
          <w:szCs w:val="24"/>
        </w:rPr>
        <w:t>Die gesellschaftliche Konstruktion der Wirklichkeit</w:t>
      </w:r>
      <w:r>
        <w:rPr>
          <w:szCs w:val="24"/>
        </w:rPr>
        <w:t>. Frankfurt a.M.: Fischer.</w:t>
      </w:r>
    </w:p>
    <w:p w:rsidR="009E3616" w:rsidRDefault="009E3616" w:rsidP="009E3616">
      <w:pPr>
        <w:pStyle w:val="Flietext"/>
        <w:rPr>
          <w:szCs w:val="24"/>
        </w:rPr>
      </w:pPr>
      <w:proofErr w:type="spellStart"/>
      <w:r>
        <w:rPr>
          <w:szCs w:val="24"/>
        </w:rPr>
        <w:t>Frieters-Reermann</w:t>
      </w:r>
      <w:proofErr w:type="spellEnd"/>
      <w:r>
        <w:rPr>
          <w:szCs w:val="24"/>
        </w:rPr>
        <w:t>, N., &amp; Lang-</w:t>
      </w:r>
      <w:proofErr w:type="spellStart"/>
      <w:r>
        <w:rPr>
          <w:szCs w:val="24"/>
        </w:rPr>
        <w:t>Wojtasik</w:t>
      </w:r>
      <w:proofErr w:type="spellEnd"/>
      <w:r>
        <w:rPr>
          <w:szCs w:val="24"/>
        </w:rPr>
        <w:t xml:space="preserve">, G. (Hrsg.). (2015). </w:t>
      </w:r>
      <w:r>
        <w:rPr>
          <w:i/>
          <w:szCs w:val="24"/>
        </w:rPr>
        <w:t>Friedenspädagogik und Gewaltfreiheit</w:t>
      </w:r>
      <w:r>
        <w:rPr>
          <w:szCs w:val="24"/>
        </w:rPr>
        <w:t xml:space="preserve">. Opladen: </w:t>
      </w:r>
      <w:proofErr w:type="spellStart"/>
      <w:r>
        <w:rPr>
          <w:szCs w:val="24"/>
        </w:rPr>
        <w:t>Budrich</w:t>
      </w:r>
      <w:proofErr w:type="spellEnd"/>
      <w:r>
        <w:rPr>
          <w:szCs w:val="24"/>
        </w:rPr>
        <w:t>.</w:t>
      </w:r>
    </w:p>
    <w:p w:rsidR="009E3616" w:rsidRDefault="009E3616" w:rsidP="009E3616">
      <w:pPr>
        <w:pStyle w:val="Flietext"/>
        <w:rPr>
          <w:szCs w:val="24"/>
        </w:rPr>
      </w:pPr>
      <w:proofErr w:type="spellStart"/>
      <w:r>
        <w:rPr>
          <w:szCs w:val="24"/>
        </w:rPr>
        <w:t>Glasersfeld</w:t>
      </w:r>
      <w:proofErr w:type="spellEnd"/>
      <w:r>
        <w:rPr>
          <w:szCs w:val="24"/>
        </w:rPr>
        <w:t xml:space="preserve">, E. von (1997). </w:t>
      </w:r>
      <w:r>
        <w:rPr>
          <w:i/>
          <w:szCs w:val="24"/>
        </w:rPr>
        <w:t>Radikaler Konstruktivismus</w:t>
      </w:r>
      <w:r>
        <w:rPr>
          <w:szCs w:val="24"/>
        </w:rPr>
        <w:t>. Frankfurt a.M. Suhrkamp.</w:t>
      </w:r>
    </w:p>
    <w:p w:rsidR="009E3616" w:rsidRDefault="009E3616" w:rsidP="009E3616">
      <w:pPr>
        <w:pStyle w:val="Flietext"/>
        <w:rPr>
          <w:szCs w:val="24"/>
        </w:rPr>
      </w:pPr>
      <w:proofErr w:type="spellStart"/>
      <w:r>
        <w:rPr>
          <w:szCs w:val="24"/>
        </w:rPr>
        <w:t>Gergen</w:t>
      </w:r>
      <w:proofErr w:type="spellEnd"/>
      <w:r>
        <w:rPr>
          <w:szCs w:val="24"/>
        </w:rPr>
        <w:t xml:space="preserve">, K. (2002). </w:t>
      </w:r>
      <w:r>
        <w:rPr>
          <w:i/>
          <w:szCs w:val="24"/>
        </w:rPr>
        <w:t>Konstruierte Wirklichkeit.</w:t>
      </w:r>
      <w:r>
        <w:rPr>
          <w:szCs w:val="24"/>
        </w:rPr>
        <w:t xml:space="preserve"> Stuttgart: Kohlhammer.</w:t>
      </w:r>
    </w:p>
    <w:p w:rsidR="009E3616" w:rsidRDefault="009E3616" w:rsidP="009E3616">
      <w:pPr>
        <w:pStyle w:val="Flietext"/>
        <w:rPr>
          <w:szCs w:val="24"/>
        </w:rPr>
      </w:pPr>
      <w:proofErr w:type="spellStart"/>
      <w:r>
        <w:rPr>
          <w:szCs w:val="24"/>
        </w:rPr>
        <w:t>Hüther</w:t>
      </w:r>
      <w:proofErr w:type="spellEnd"/>
      <w:r>
        <w:rPr>
          <w:szCs w:val="24"/>
        </w:rPr>
        <w:t xml:space="preserve">, G. (2011). </w:t>
      </w:r>
      <w:r>
        <w:rPr>
          <w:i/>
          <w:szCs w:val="24"/>
        </w:rPr>
        <w:t>Was wir sind und was wir sein könnten</w:t>
      </w:r>
      <w:r>
        <w:rPr>
          <w:szCs w:val="24"/>
        </w:rPr>
        <w:t xml:space="preserve">. München: </w:t>
      </w:r>
      <w:proofErr w:type="spellStart"/>
      <w:r>
        <w:rPr>
          <w:szCs w:val="24"/>
        </w:rPr>
        <w:t>Knaur</w:t>
      </w:r>
      <w:proofErr w:type="spellEnd"/>
      <w:r>
        <w:rPr>
          <w:szCs w:val="24"/>
        </w:rPr>
        <w:t>.</w:t>
      </w:r>
    </w:p>
    <w:p w:rsidR="009E3616" w:rsidRDefault="009E3616" w:rsidP="009E3616">
      <w:pPr>
        <w:pStyle w:val="Flietext"/>
        <w:rPr>
          <w:szCs w:val="24"/>
        </w:rPr>
      </w:pPr>
      <w:r>
        <w:rPr>
          <w:szCs w:val="24"/>
        </w:rPr>
        <w:t xml:space="preserve">Lenzen, D. (1999). </w:t>
      </w:r>
      <w:r>
        <w:rPr>
          <w:i/>
          <w:szCs w:val="24"/>
        </w:rPr>
        <w:t>Orientierung Erziehungswissenschaft</w:t>
      </w:r>
      <w:r>
        <w:rPr>
          <w:szCs w:val="24"/>
        </w:rPr>
        <w:t>. Reinbek: Rowohlt.</w:t>
      </w:r>
    </w:p>
    <w:p w:rsidR="009E3616" w:rsidRDefault="009E3616" w:rsidP="009E3616">
      <w:pPr>
        <w:pStyle w:val="Flietext"/>
        <w:rPr>
          <w:szCs w:val="24"/>
        </w:rPr>
      </w:pPr>
      <w:r>
        <w:rPr>
          <w:szCs w:val="24"/>
        </w:rPr>
        <w:t xml:space="preserve">Luhmann, N. (1985): Die Autopoiesis des Bewusstseins. </w:t>
      </w:r>
      <w:r>
        <w:rPr>
          <w:i/>
          <w:szCs w:val="24"/>
        </w:rPr>
        <w:t>Soziale Welt</w:t>
      </w:r>
      <w:r>
        <w:rPr>
          <w:szCs w:val="24"/>
        </w:rPr>
        <w:t>, 4, 402–406.</w:t>
      </w:r>
    </w:p>
    <w:p w:rsidR="009E3616" w:rsidRDefault="009E3616" w:rsidP="009E3616">
      <w:pPr>
        <w:pStyle w:val="Flietext"/>
        <w:rPr>
          <w:szCs w:val="24"/>
        </w:rPr>
      </w:pPr>
      <w:r>
        <w:rPr>
          <w:szCs w:val="24"/>
        </w:rPr>
        <w:t xml:space="preserve">Maturana, H., &amp; Varela, F. (1987). </w:t>
      </w:r>
      <w:r>
        <w:rPr>
          <w:i/>
          <w:szCs w:val="24"/>
        </w:rPr>
        <w:t>Der Baum der Erkenntnis</w:t>
      </w:r>
      <w:r>
        <w:rPr>
          <w:szCs w:val="24"/>
        </w:rPr>
        <w:t>. München: Goldmann.</w:t>
      </w:r>
    </w:p>
    <w:p w:rsidR="009E3616" w:rsidRDefault="009E3616" w:rsidP="009E3616">
      <w:pPr>
        <w:pStyle w:val="Flietext"/>
        <w:rPr>
          <w:szCs w:val="24"/>
        </w:rPr>
      </w:pPr>
      <w:r>
        <w:rPr>
          <w:szCs w:val="24"/>
        </w:rPr>
        <w:t xml:space="preserve">Musil, R. (1978): </w:t>
      </w:r>
      <w:r>
        <w:rPr>
          <w:i/>
          <w:szCs w:val="24"/>
        </w:rPr>
        <w:t>Der Mann ohne Eigenschaften</w:t>
      </w:r>
      <w:r>
        <w:rPr>
          <w:szCs w:val="24"/>
        </w:rPr>
        <w:t>. Reinbek: Rowohlt.</w:t>
      </w:r>
    </w:p>
    <w:p w:rsidR="009E3616" w:rsidRDefault="009E3616" w:rsidP="009E3616">
      <w:pPr>
        <w:pStyle w:val="Flietext"/>
        <w:rPr>
          <w:szCs w:val="24"/>
        </w:rPr>
      </w:pPr>
      <w:r>
        <w:rPr>
          <w:szCs w:val="24"/>
        </w:rPr>
        <w:t xml:space="preserve">Nuissl, E. (Hrsg.). (2006). </w:t>
      </w:r>
      <w:r>
        <w:rPr>
          <w:i/>
          <w:szCs w:val="24"/>
        </w:rPr>
        <w:t>Vom Lernen zum Lehren.</w:t>
      </w:r>
      <w:r>
        <w:rPr>
          <w:szCs w:val="24"/>
        </w:rPr>
        <w:t xml:space="preserve"> Bielefeld. W. Bertelsmann.</w:t>
      </w:r>
    </w:p>
    <w:p w:rsidR="009E3616" w:rsidRDefault="009E3616" w:rsidP="009E3616">
      <w:pPr>
        <w:pStyle w:val="Flietext"/>
        <w:rPr>
          <w:szCs w:val="24"/>
        </w:rPr>
      </w:pPr>
      <w:r>
        <w:rPr>
          <w:szCs w:val="24"/>
        </w:rPr>
        <w:t xml:space="preserve">Pörksen, B. (2002). </w:t>
      </w:r>
      <w:r>
        <w:rPr>
          <w:i/>
          <w:szCs w:val="24"/>
        </w:rPr>
        <w:t xml:space="preserve">Die Gewissheit der Ungewissheit. </w:t>
      </w:r>
      <w:r>
        <w:rPr>
          <w:szCs w:val="24"/>
        </w:rPr>
        <w:t>Heidelberg: Carl-Auer-System.</w:t>
      </w:r>
    </w:p>
    <w:p w:rsidR="009E3616" w:rsidRDefault="009E3616" w:rsidP="009E3616">
      <w:pPr>
        <w:pStyle w:val="Flietext"/>
        <w:rPr>
          <w:szCs w:val="24"/>
        </w:rPr>
      </w:pPr>
      <w:r>
        <w:rPr>
          <w:szCs w:val="24"/>
        </w:rPr>
        <w:t xml:space="preserve">Reich, K. (2002). </w:t>
      </w:r>
      <w:r>
        <w:rPr>
          <w:i/>
          <w:szCs w:val="24"/>
        </w:rPr>
        <w:t>Konstruktivistische Didaktik</w:t>
      </w:r>
      <w:r>
        <w:rPr>
          <w:szCs w:val="24"/>
        </w:rPr>
        <w:t xml:space="preserve">. Neuwied: </w:t>
      </w:r>
      <w:proofErr w:type="spellStart"/>
      <w:r>
        <w:rPr>
          <w:szCs w:val="24"/>
        </w:rPr>
        <w:t>Luchterhand</w:t>
      </w:r>
      <w:proofErr w:type="spellEnd"/>
      <w:r>
        <w:rPr>
          <w:szCs w:val="24"/>
        </w:rPr>
        <w:t>.</w:t>
      </w:r>
    </w:p>
    <w:p w:rsidR="009E3616" w:rsidRDefault="009E3616" w:rsidP="009E3616">
      <w:pPr>
        <w:pStyle w:val="Flietext"/>
        <w:rPr>
          <w:szCs w:val="24"/>
        </w:rPr>
      </w:pPr>
      <w:r>
        <w:rPr>
          <w:szCs w:val="24"/>
        </w:rPr>
        <w:t xml:space="preserve">Roth, G. (1987). </w:t>
      </w:r>
      <w:proofErr w:type="spellStart"/>
      <w:r>
        <w:rPr>
          <w:szCs w:val="24"/>
        </w:rPr>
        <w:t>Autopoiese</w:t>
      </w:r>
      <w:proofErr w:type="spellEnd"/>
      <w:r>
        <w:rPr>
          <w:szCs w:val="24"/>
        </w:rPr>
        <w:t xml:space="preserve"> und Realität. In S. Schmidt (Hrsg.). (1987), </w:t>
      </w:r>
      <w:r>
        <w:rPr>
          <w:i/>
          <w:szCs w:val="24"/>
        </w:rPr>
        <w:t xml:space="preserve">Der Diskurs des Radikalen Konstruktivismus </w:t>
      </w:r>
      <w:r>
        <w:rPr>
          <w:szCs w:val="24"/>
        </w:rPr>
        <w:t>(S</w:t>
      </w:r>
      <w:r>
        <w:rPr>
          <w:i/>
          <w:szCs w:val="24"/>
        </w:rPr>
        <w:t>. </w:t>
      </w:r>
      <w:r>
        <w:rPr>
          <w:szCs w:val="24"/>
        </w:rPr>
        <w:t>256–286). Frankfurt a.M.: Suhrkamp.</w:t>
      </w:r>
    </w:p>
    <w:p w:rsidR="009E3616" w:rsidRDefault="009E3616" w:rsidP="009E3616">
      <w:pPr>
        <w:pStyle w:val="Flietext"/>
        <w:rPr>
          <w:szCs w:val="24"/>
        </w:rPr>
      </w:pPr>
      <w:proofErr w:type="spellStart"/>
      <w:r>
        <w:rPr>
          <w:szCs w:val="24"/>
        </w:rPr>
        <w:t>Schäffter</w:t>
      </w:r>
      <w:proofErr w:type="spellEnd"/>
      <w:r>
        <w:rPr>
          <w:szCs w:val="24"/>
        </w:rPr>
        <w:t xml:space="preserve">, O. (1985). Lehrkompetenz in der Erwachsenenbildung als Sensibilität für Fremdheit. In A. Claude et al., </w:t>
      </w:r>
      <w:r>
        <w:rPr>
          <w:i/>
          <w:szCs w:val="24"/>
        </w:rPr>
        <w:t>Sensibilisierung für Lehrverhalten</w:t>
      </w:r>
      <w:r>
        <w:rPr>
          <w:szCs w:val="24"/>
        </w:rPr>
        <w:t xml:space="preserve"> (S. 41–52). Frankfurt a.M.: PAS/DVV. </w:t>
      </w:r>
    </w:p>
    <w:p w:rsidR="009E3616" w:rsidRDefault="009E3616" w:rsidP="009E3616">
      <w:pPr>
        <w:pStyle w:val="Flietext"/>
        <w:rPr>
          <w:szCs w:val="24"/>
        </w:rPr>
      </w:pPr>
      <w:r>
        <w:rPr>
          <w:szCs w:val="24"/>
        </w:rPr>
        <w:lastRenderedPageBreak/>
        <w:t xml:space="preserve">Schmidt, S. (Hrsg.). (1987). </w:t>
      </w:r>
      <w:r>
        <w:rPr>
          <w:i/>
          <w:szCs w:val="24"/>
        </w:rPr>
        <w:t>Der Diskurs des Radikalen Konstruktivismus</w:t>
      </w:r>
      <w:r>
        <w:rPr>
          <w:szCs w:val="24"/>
        </w:rPr>
        <w:t>. Frankfurt a.M.: Suhrkamp.</w:t>
      </w:r>
    </w:p>
    <w:p w:rsidR="009E3616" w:rsidRDefault="009E3616" w:rsidP="009E3616">
      <w:pPr>
        <w:pStyle w:val="Flietext"/>
        <w:rPr>
          <w:szCs w:val="24"/>
        </w:rPr>
      </w:pPr>
      <w:r>
        <w:rPr>
          <w:szCs w:val="24"/>
        </w:rPr>
        <w:t xml:space="preserve">Schmidt, S. (2003). </w:t>
      </w:r>
      <w:r>
        <w:rPr>
          <w:i/>
          <w:szCs w:val="24"/>
        </w:rPr>
        <w:t>Geschichten &amp; Diskurse</w:t>
      </w:r>
      <w:r>
        <w:rPr>
          <w:szCs w:val="24"/>
        </w:rPr>
        <w:t>. Reinbek: Rowohlt.</w:t>
      </w:r>
    </w:p>
    <w:p w:rsidR="009E3616" w:rsidRDefault="009E3616" w:rsidP="009E3616">
      <w:pPr>
        <w:pStyle w:val="Flietext"/>
        <w:rPr>
          <w:szCs w:val="24"/>
        </w:rPr>
      </w:pPr>
      <w:r>
        <w:rPr>
          <w:szCs w:val="24"/>
        </w:rPr>
        <w:t xml:space="preserve">Searle, J. (1997). </w:t>
      </w:r>
      <w:r>
        <w:rPr>
          <w:i/>
          <w:szCs w:val="24"/>
        </w:rPr>
        <w:t>Die Konstruktion der gesellschaftlichen Wirklichkeit</w:t>
      </w:r>
      <w:r>
        <w:rPr>
          <w:szCs w:val="24"/>
        </w:rPr>
        <w:t>. Reinbek: Rowohlt.</w:t>
      </w:r>
    </w:p>
    <w:p w:rsidR="009E3616" w:rsidRDefault="009E3616" w:rsidP="009E3616">
      <w:pPr>
        <w:pStyle w:val="Flietext"/>
        <w:rPr>
          <w:szCs w:val="24"/>
        </w:rPr>
      </w:pPr>
      <w:r>
        <w:rPr>
          <w:szCs w:val="24"/>
        </w:rPr>
        <w:t xml:space="preserve">Siebert, H. (1994). </w:t>
      </w:r>
      <w:r>
        <w:rPr>
          <w:i/>
          <w:szCs w:val="24"/>
        </w:rPr>
        <w:t>Lernen als Konstruktion von Lebenswelten</w:t>
      </w:r>
      <w:r>
        <w:rPr>
          <w:szCs w:val="24"/>
        </w:rPr>
        <w:t>. Frankfurt a.M.: VAS.</w:t>
      </w:r>
    </w:p>
    <w:p w:rsidR="009E3616" w:rsidRDefault="009E3616" w:rsidP="009E3616">
      <w:pPr>
        <w:pStyle w:val="Flietext"/>
        <w:rPr>
          <w:szCs w:val="24"/>
        </w:rPr>
      </w:pPr>
      <w:r>
        <w:rPr>
          <w:szCs w:val="24"/>
        </w:rPr>
        <w:t xml:space="preserve">Siebert, H. (2015). </w:t>
      </w:r>
      <w:r>
        <w:rPr>
          <w:i/>
          <w:szCs w:val="24"/>
        </w:rPr>
        <w:t>Erwachsene – lernfähig aber unbelehrbar?</w:t>
      </w:r>
      <w:r>
        <w:rPr>
          <w:szCs w:val="24"/>
        </w:rPr>
        <w:t xml:space="preserve"> Schwalbach: Wochenschau.</w:t>
      </w:r>
    </w:p>
    <w:p w:rsidR="009E3616" w:rsidRDefault="009E3616" w:rsidP="009E3616">
      <w:pPr>
        <w:pStyle w:val="Flietext"/>
        <w:rPr>
          <w:szCs w:val="24"/>
        </w:rPr>
      </w:pPr>
      <w:r>
        <w:rPr>
          <w:szCs w:val="24"/>
        </w:rPr>
        <w:t xml:space="preserve">Simon, F. (2006). </w:t>
      </w:r>
      <w:r>
        <w:rPr>
          <w:i/>
          <w:szCs w:val="24"/>
        </w:rPr>
        <w:t>Einführung in Systemtheorie und Konstruktivismus</w:t>
      </w:r>
      <w:r>
        <w:rPr>
          <w:szCs w:val="24"/>
        </w:rPr>
        <w:t>. Heidelberg: Carl-Auer.</w:t>
      </w:r>
    </w:p>
    <w:p w:rsidR="009E3616" w:rsidRDefault="009E3616" w:rsidP="009E3616">
      <w:pPr>
        <w:pStyle w:val="Flietext"/>
        <w:rPr>
          <w:szCs w:val="24"/>
        </w:rPr>
      </w:pPr>
      <w:r>
        <w:rPr>
          <w:szCs w:val="24"/>
        </w:rPr>
        <w:t xml:space="preserve">Singer, W. (2003). </w:t>
      </w:r>
      <w:r>
        <w:rPr>
          <w:i/>
          <w:szCs w:val="24"/>
        </w:rPr>
        <w:t>Ein neues Menschenbild?</w:t>
      </w:r>
      <w:r>
        <w:rPr>
          <w:szCs w:val="24"/>
        </w:rPr>
        <w:t xml:space="preserve"> Frankfurt a.M.: Suhrkamp.</w:t>
      </w:r>
    </w:p>
    <w:p w:rsidR="009E3616" w:rsidRDefault="009E3616" w:rsidP="009E3616">
      <w:pPr>
        <w:pStyle w:val="Flietext"/>
        <w:rPr>
          <w:szCs w:val="24"/>
        </w:rPr>
      </w:pPr>
      <w:r>
        <w:rPr>
          <w:szCs w:val="24"/>
        </w:rPr>
        <w:t xml:space="preserve">Spitzer, M. (2010). </w:t>
      </w:r>
      <w:r>
        <w:rPr>
          <w:i/>
          <w:szCs w:val="24"/>
        </w:rPr>
        <w:t>Medizin für die Bildung.</w:t>
      </w:r>
      <w:r>
        <w:rPr>
          <w:szCs w:val="24"/>
        </w:rPr>
        <w:t xml:space="preserve"> Heidelberg: Spektrum.</w:t>
      </w:r>
    </w:p>
    <w:p w:rsidR="009E3616" w:rsidRDefault="009E3616" w:rsidP="009E3616">
      <w:pPr>
        <w:pStyle w:val="Flietext"/>
        <w:rPr>
          <w:szCs w:val="24"/>
        </w:rPr>
      </w:pPr>
      <w:proofErr w:type="spellStart"/>
      <w:r>
        <w:rPr>
          <w:szCs w:val="24"/>
        </w:rPr>
        <w:t>Straßer</w:t>
      </w:r>
      <w:proofErr w:type="spellEnd"/>
      <w:r>
        <w:rPr>
          <w:szCs w:val="24"/>
        </w:rPr>
        <w:t xml:space="preserve">, P., &amp; Petter, I. (2015). </w:t>
      </w:r>
      <w:r>
        <w:rPr>
          <w:i/>
          <w:szCs w:val="24"/>
        </w:rPr>
        <w:t>Wirkungen politischer Erwachsenenbildung verstehen</w:t>
      </w:r>
      <w:r>
        <w:rPr>
          <w:szCs w:val="24"/>
        </w:rPr>
        <w:t>. Bildungszentrum Hustedt.</w:t>
      </w:r>
    </w:p>
    <w:p w:rsidR="009E3616" w:rsidRDefault="009E3616" w:rsidP="009E3616">
      <w:pPr>
        <w:pStyle w:val="Flietext"/>
        <w:rPr>
          <w:szCs w:val="24"/>
        </w:rPr>
      </w:pPr>
      <w:proofErr w:type="spellStart"/>
      <w:r>
        <w:rPr>
          <w:szCs w:val="24"/>
        </w:rPr>
        <w:t>Tietgens</w:t>
      </w:r>
      <w:proofErr w:type="spellEnd"/>
      <w:r>
        <w:rPr>
          <w:szCs w:val="24"/>
        </w:rPr>
        <w:t xml:space="preserve">, H. (1981). </w:t>
      </w:r>
      <w:r>
        <w:rPr>
          <w:i/>
          <w:szCs w:val="24"/>
        </w:rPr>
        <w:t>Die Erwachsenenbildung</w:t>
      </w:r>
      <w:r>
        <w:rPr>
          <w:szCs w:val="24"/>
        </w:rPr>
        <w:t xml:space="preserve">. München: </w:t>
      </w:r>
      <w:proofErr w:type="spellStart"/>
      <w:r>
        <w:rPr>
          <w:szCs w:val="24"/>
        </w:rPr>
        <w:t>Juventa</w:t>
      </w:r>
      <w:proofErr w:type="spellEnd"/>
      <w:r>
        <w:rPr>
          <w:szCs w:val="24"/>
        </w:rPr>
        <w:t>.</w:t>
      </w:r>
    </w:p>
    <w:p w:rsidR="009E3616" w:rsidRDefault="009E3616" w:rsidP="009E3616">
      <w:pPr>
        <w:pStyle w:val="Flietext"/>
        <w:rPr>
          <w:szCs w:val="24"/>
        </w:rPr>
      </w:pPr>
      <w:r>
        <w:rPr>
          <w:szCs w:val="24"/>
        </w:rPr>
        <w:t xml:space="preserve">Varela, F. (1990). </w:t>
      </w:r>
      <w:r>
        <w:rPr>
          <w:i/>
          <w:szCs w:val="24"/>
        </w:rPr>
        <w:t>Kognitionswissenschaft – Kognitionstechnik</w:t>
      </w:r>
      <w:r>
        <w:rPr>
          <w:szCs w:val="24"/>
        </w:rPr>
        <w:t>. Frankfurt a.M.: Suhrkamp.</w:t>
      </w:r>
    </w:p>
    <w:p w:rsidR="009E3616" w:rsidRDefault="009E3616" w:rsidP="009E3616">
      <w:pPr>
        <w:pStyle w:val="Flietext"/>
        <w:rPr>
          <w:szCs w:val="24"/>
        </w:rPr>
      </w:pPr>
      <w:r>
        <w:rPr>
          <w:szCs w:val="24"/>
        </w:rPr>
        <w:t xml:space="preserve">Watzlawick, P. (1976). </w:t>
      </w:r>
      <w:r>
        <w:rPr>
          <w:i/>
          <w:szCs w:val="24"/>
        </w:rPr>
        <w:t>Wie wirklich ist die Wirklichkeit?</w:t>
      </w:r>
      <w:r>
        <w:rPr>
          <w:szCs w:val="24"/>
        </w:rPr>
        <w:t xml:space="preserve"> München: Piper.</w:t>
      </w:r>
    </w:p>
    <w:p w:rsidR="00D878E3" w:rsidRDefault="00D878E3" w:rsidP="00D878E3">
      <w:pPr>
        <w:pStyle w:val="Flietext"/>
        <w:rPr>
          <w:szCs w:val="24"/>
        </w:rPr>
      </w:pPr>
      <w:r>
        <w:rPr>
          <w:szCs w:val="24"/>
        </w:rPr>
        <w:t xml:space="preserve">Watzlawick, P. (Hrsg.). (1981): </w:t>
      </w:r>
      <w:r>
        <w:rPr>
          <w:i/>
          <w:szCs w:val="24"/>
        </w:rPr>
        <w:t>Die erfundene Wirklichkeit</w:t>
      </w:r>
      <w:r>
        <w:rPr>
          <w:szCs w:val="24"/>
        </w:rPr>
        <w:t>. München: Piper.</w:t>
      </w:r>
    </w:p>
    <w:p w:rsidR="009E3616" w:rsidRDefault="009E3616" w:rsidP="009E3616">
      <w:pPr>
        <w:pStyle w:val="Flietext"/>
        <w:rPr>
          <w:szCs w:val="24"/>
        </w:rPr>
      </w:pPr>
      <w:r>
        <w:rPr>
          <w:szCs w:val="24"/>
        </w:rPr>
        <w:t xml:space="preserve">Welsch, W. (2012). </w:t>
      </w:r>
      <w:r>
        <w:rPr>
          <w:i/>
          <w:szCs w:val="24"/>
        </w:rPr>
        <w:t>Mensch und Welt.</w:t>
      </w:r>
      <w:r>
        <w:rPr>
          <w:szCs w:val="24"/>
        </w:rPr>
        <w:t xml:space="preserve"> München: Beck.</w:t>
      </w:r>
    </w:p>
    <w:p w:rsidR="000A44F1" w:rsidRPr="00A76338" w:rsidRDefault="000A44F1" w:rsidP="009E3616">
      <w:pPr>
        <w:pStyle w:val="Zwischenberschrift"/>
      </w:pPr>
    </w:p>
    <w:sectPr w:rsidR="000A44F1" w:rsidRPr="00A76338"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B18" w:rsidRDefault="00695B18" w:rsidP="00014AE4">
      <w:pPr>
        <w:spacing w:after="0" w:line="240" w:lineRule="auto"/>
      </w:pPr>
      <w:r>
        <w:separator/>
      </w:r>
    </w:p>
  </w:endnote>
  <w:endnote w:type="continuationSeparator" w:id="0">
    <w:p w:rsidR="00695B18" w:rsidRDefault="00695B1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71068"/>
      <w:docPartObj>
        <w:docPartGallery w:val="Page Numbers (Bottom of Page)"/>
        <w:docPartUnique/>
      </w:docPartObj>
    </w:sdtPr>
    <w:sdtEndPr>
      <w:rPr>
        <w:rFonts w:ascii="Arial" w:hAnsi="Arial" w:cs="Arial"/>
        <w:sz w:val="18"/>
        <w:szCs w:val="18"/>
      </w:rPr>
    </w:sdtEndPr>
    <w:sdtContent>
      <w:p w:rsidR="00695B18" w:rsidRPr="001320DC" w:rsidRDefault="00695B18" w:rsidP="001320D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567D6CC" wp14:editId="1BA80DC7">
              <wp:simplePos x="0" y="0"/>
              <wp:positionH relativeFrom="margin">
                <wp:posOffset>-4445</wp:posOffset>
              </wp:positionH>
              <wp:positionV relativeFrom="margin">
                <wp:posOffset>7837805</wp:posOffset>
              </wp:positionV>
              <wp:extent cx="1038225" cy="342900"/>
              <wp:effectExtent l="0" t="0" r="9525" b="0"/>
              <wp:wrapTopAndBottom/>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t>D</w:t>
        </w:r>
        <w:r w:rsidRPr="001320DC">
          <w:rPr>
            <w:rFonts w:ascii="Arial" w:hAnsi="Arial" w:cs="Arial"/>
            <w:color w:val="333333"/>
            <w:sz w:val="16"/>
            <w:szCs w:val="16"/>
          </w:rPr>
          <w:t>ieses Material steht unter der Creative-</w:t>
        </w:r>
        <w:proofErr w:type="spellStart"/>
        <w:r w:rsidRPr="001320DC">
          <w:rPr>
            <w:rFonts w:ascii="Arial" w:hAnsi="Arial" w:cs="Arial"/>
            <w:color w:val="333333"/>
            <w:sz w:val="16"/>
            <w:szCs w:val="16"/>
          </w:rPr>
          <w:t>Commons</w:t>
        </w:r>
        <w:proofErr w:type="spellEnd"/>
        <w:r w:rsidRPr="001320DC">
          <w:rPr>
            <w:rFonts w:ascii="Arial" w:hAnsi="Arial" w:cs="Arial"/>
            <w:color w:val="333333"/>
            <w:sz w:val="16"/>
            <w:szCs w:val="16"/>
          </w:rPr>
          <w:t xml:space="preserve">-Lizenz Namensnennung – Weitergabe unter gleichen Bedingungen 3.0 DE. Um eine Kopie dieser Lizenz zu sehen, besuchen Sie </w:t>
        </w:r>
        <w:hyperlink r:id="rId2" w:history="1">
          <w:r w:rsidRPr="001320DC">
            <w:rPr>
              <w:rStyle w:val="Hyperlink"/>
              <w:rFonts w:ascii="Arial" w:hAnsi="Arial" w:cs="Arial"/>
              <w:sz w:val="16"/>
              <w:szCs w:val="16"/>
            </w:rPr>
            <w:t>http://creativecommons.org/licenses/by-sa/3.0/de/</w:t>
          </w:r>
        </w:hyperlink>
        <w:r w:rsidRPr="001320DC">
          <w:rPr>
            <w:rFonts w:ascii="Arial" w:hAnsi="Arial" w:cs="Arial"/>
            <w:color w:val="333333"/>
            <w:sz w:val="16"/>
            <w:szCs w:val="16"/>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B18" w:rsidRDefault="00695B18" w:rsidP="00014AE4">
      <w:pPr>
        <w:spacing w:after="0" w:line="240" w:lineRule="auto"/>
      </w:pPr>
      <w:r>
        <w:separator/>
      </w:r>
    </w:p>
  </w:footnote>
  <w:footnote w:type="continuationSeparator" w:id="0">
    <w:p w:rsidR="00695B18" w:rsidRDefault="00695B1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18" w:rsidRDefault="00695B18">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695B18" w:rsidRPr="00AC2223" w:rsidRDefault="00695B18"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695B18" w:rsidRPr="00AC2223" w:rsidRDefault="00695B18"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08A"/>
    <w:multiLevelType w:val="hybridMultilevel"/>
    <w:tmpl w:val="EC66A2BA"/>
    <w:lvl w:ilvl="0" w:tplc="741E3BD0">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261AB"/>
    <w:multiLevelType w:val="hybridMultilevel"/>
    <w:tmpl w:val="67D82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62068"/>
    <w:multiLevelType w:val="hybridMultilevel"/>
    <w:tmpl w:val="018494A0"/>
    <w:lvl w:ilvl="0" w:tplc="F4FCF49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2A0446"/>
    <w:multiLevelType w:val="hybridMultilevel"/>
    <w:tmpl w:val="58FAE3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275357"/>
    <w:multiLevelType w:val="hybridMultilevel"/>
    <w:tmpl w:val="02248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723D8"/>
    <w:multiLevelType w:val="hybridMultilevel"/>
    <w:tmpl w:val="1B74A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5513B0"/>
    <w:multiLevelType w:val="hybridMultilevel"/>
    <w:tmpl w:val="ED9C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9"/>
  </w:num>
  <w:num w:numId="6">
    <w:abstractNumId w:val="3"/>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36F21"/>
    <w:rsid w:val="0007007A"/>
    <w:rsid w:val="00077681"/>
    <w:rsid w:val="000A44F1"/>
    <w:rsid w:val="000B14B5"/>
    <w:rsid w:val="000C6BAB"/>
    <w:rsid w:val="000E4BEB"/>
    <w:rsid w:val="000E5A0E"/>
    <w:rsid w:val="00102A40"/>
    <w:rsid w:val="00112F7A"/>
    <w:rsid w:val="001320DC"/>
    <w:rsid w:val="001363B0"/>
    <w:rsid w:val="00140E9E"/>
    <w:rsid w:val="0017476E"/>
    <w:rsid w:val="001808FF"/>
    <w:rsid w:val="001A282A"/>
    <w:rsid w:val="00206FAA"/>
    <w:rsid w:val="0022296F"/>
    <w:rsid w:val="00233563"/>
    <w:rsid w:val="0023684F"/>
    <w:rsid w:val="00241DF1"/>
    <w:rsid w:val="0024439E"/>
    <w:rsid w:val="002B3C29"/>
    <w:rsid w:val="002E2208"/>
    <w:rsid w:val="002E6C9E"/>
    <w:rsid w:val="002F48DB"/>
    <w:rsid w:val="00315E92"/>
    <w:rsid w:val="00321128"/>
    <w:rsid w:val="00333725"/>
    <w:rsid w:val="003413A8"/>
    <w:rsid w:val="003551E6"/>
    <w:rsid w:val="0036331D"/>
    <w:rsid w:val="003734E0"/>
    <w:rsid w:val="003F26E7"/>
    <w:rsid w:val="0045161A"/>
    <w:rsid w:val="0048036C"/>
    <w:rsid w:val="004A33CC"/>
    <w:rsid w:val="004B3DCE"/>
    <w:rsid w:val="004E4081"/>
    <w:rsid w:val="004F4790"/>
    <w:rsid w:val="005058AE"/>
    <w:rsid w:val="00506977"/>
    <w:rsid w:val="00506DBA"/>
    <w:rsid w:val="00527C57"/>
    <w:rsid w:val="00567190"/>
    <w:rsid w:val="00574BEB"/>
    <w:rsid w:val="005B2946"/>
    <w:rsid w:val="005B2AE6"/>
    <w:rsid w:val="005C0361"/>
    <w:rsid w:val="005E0C49"/>
    <w:rsid w:val="005F3AE5"/>
    <w:rsid w:val="006027BA"/>
    <w:rsid w:val="0061648F"/>
    <w:rsid w:val="00621195"/>
    <w:rsid w:val="006246A2"/>
    <w:rsid w:val="00635D7A"/>
    <w:rsid w:val="00640A06"/>
    <w:rsid w:val="006518A9"/>
    <w:rsid w:val="0067451F"/>
    <w:rsid w:val="00695B18"/>
    <w:rsid w:val="006B6DDD"/>
    <w:rsid w:val="006D50F6"/>
    <w:rsid w:val="006D5D2F"/>
    <w:rsid w:val="006E1D1E"/>
    <w:rsid w:val="00723B4B"/>
    <w:rsid w:val="00745EE5"/>
    <w:rsid w:val="0074684B"/>
    <w:rsid w:val="007811D9"/>
    <w:rsid w:val="007929A6"/>
    <w:rsid w:val="007930AE"/>
    <w:rsid w:val="007B6029"/>
    <w:rsid w:val="007E460B"/>
    <w:rsid w:val="008471C5"/>
    <w:rsid w:val="00862186"/>
    <w:rsid w:val="00862F3E"/>
    <w:rsid w:val="008C1D48"/>
    <w:rsid w:val="00913C77"/>
    <w:rsid w:val="00921042"/>
    <w:rsid w:val="0095483E"/>
    <w:rsid w:val="00966B92"/>
    <w:rsid w:val="00993E08"/>
    <w:rsid w:val="009B1831"/>
    <w:rsid w:val="009B4579"/>
    <w:rsid w:val="009D1E3F"/>
    <w:rsid w:val="009E3616"/>
    <w:rsid w:val="009E6E89"/>
    <w:rsid w:val="00A04F37"/>
    <w:rsid w:val="00A12980"/>
    <w:rsid w:val="00A156E8"/>
    <w:rsid w:val="00A577D2"/>
    <w:rsid w:val="00A651A5"/>
    <w:rsid w:val="00A661BA"/>
    <w:rsid w:val="00A76338"/>
    <w:rsid w:val="00A7652F"/>
    <w:rsid w:val="00AC2223"/>
    <w:rsid w:val="00B01655"/>
    <w:rsid w:val="00B10588"/>
    <w:rsid w:val="00B11ED0"/>
    <w:rsid w:val="00B27E74"/>
    <w:rsid w:val="00B60E10"/>
    <w:rsid w:val="00B70DAA"/>
    <w:rsid w:val="00BC2391"/>
    <w:rsid w:val="00BF7FCE"/>
    <w:rsid w:val="00C07190"/>
    <w:rsid w:val="00C3075E"/>
    <w:rsid w:val="00C42C4D"/>
    <w:rsid w:val="00C573CD"/>
    <w:rsid w:val="00C675B9"/>
    <w:rsid w:val="00C93D17"/>
    <w:rsid w:val="00CF1DD5"/>
    <w:rsid w:val="00D17A67"/>
    <w:rsid w:val="00D857E9"/>
    <w:rsid w:val="00D878E3"/>
    <w:rsid w:val="00DB4FF9"/>
    <w:rsid w:val="00E056E0"/>
    <w:rsid w:val="00E36ED0"/>
    <w:rsid w:val="00E44162"/>
    <w:rsid w:val="00E53294"/>
    <w:rsid w:val="00E5546C"/>
    <w:rsid w:val="00E65F8C"/>
    <w:rsid w:val="00E678F7"/>
    <w:rsid w:val="00E84DD0"/>
    <w:rsid w:val="00ED0DBD"/>
    <w:rsid w:val="00ED65AA"/>
    <w:rsid w:val="00EF49DC"/>
    <w:rsid w:val="00F03328"/>
    <w:rsid w:val="00F523E2"/>
    <w:rsid w:val="00F604F5"/>
    <w:rsid w:val="00F72873"/>
    <w:rsid w:val="00F822A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763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3F26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A76338"/>
    <w:rPr>
      <w:rFonts w:asciiTheme="majorHAnsi" w:eastAsiaTheme="majorEastAsia" w:hAnsiTheme="majorHAnsi" w:cstheme="majorBidi"/>
      <w:color w:val="365F91" w:themeColor="accent1" w:themeShade="BF"/>
      <w:sz w:val="32"/>
      <w:szCs w:val="32"/>
      <w:u w:color="000000"/>
      <w:bdr w:val="nil"/>
      <w:lang w:eastAsia="de-DE"/>
    </w:rPr>
  </w:style>
  <w:style w:type="paragraph" w:styleId="Listenabsatz">
    <w:name w:val="List Paragraph"/>
    <w:basedOn w:val="Standard"/>
    <w:uiPriority w:val="34"/>
    <w:qFormat/>
    <w:rsid w:val="00A76338"/>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Arial" w:eastAsiaTheme="minorHAnsi" w:hAnsi="Arial" w:cstheme="minorBidi"/>
      <w:color w:val="auto"/>
      <w:sz w:val="24"/>
      <w:bdr w:val="none" w:sz="0" w:space="0" w:color="auto"/>
      <w:lang w:eastAsia="en-US"/>
    </w:rPr>
  </w:style>
  <w:style w:type="character" w:customStyle="1" w:styleId="mw-mmv-filename">
    <w:name w:val="mw-mmv-filename"/>
    <w:basedOn w:val="Absatz-Standardschriftart"/>
    <w:rsid w:val="00A76338"/>
  </w:style>
  <w:style w:type="character" w:styleId="BesuchterHyperlink">
    <w:name w:val="FollowedHyperlink"/>
    <w:basedOn w:val="Absatz-Standardschriftart"/>
    <w:uiPriority w:val="99"/>
    <w:semiHidden/>
    <w:unhideWhenUsed/>
    <w:rsid w:val="00F03328"/>
    <w:rPr>
      <w:color w:val="800080" w:themeColor="followedHyperlink"/>
      <w:u w:val="single"/>
    </w:rPr>
  </w:style>
  <w:style w:type="character" w:customStyle="1" w:styleId="berschrift2Zchn">
    <w:name w:val="Überschrift 2 Zchn"/>
    <w:basedOn w:val="Absatz-Standardschriftart"/>
    <w:link w:val="berschrift2"/>
    <w:uiPriority w:val="9"/>
    <w:semiHidden/>
    <w:rsid w:val="003F26E7"/>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231">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77001496">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498183829">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438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ckr.com/photos/gregerravik/22918765263/in/faves-133591911@N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eativecommons.org/licenses/by-nc-nd/2.0/" TargetMode="External"/><Relationship Id="rId4" Type="http://schemas.openxmlformats.org/officeDocument/2006/relationships/settings" Target="settings.xml"/><Relationship Id="rId9" Type="http://schemas.openxmlformats.org/officeDocument/2006/relationships/hyperlink" Target="https://www.flickr.com/photos/12777073@N06/19148930384/in/faves-133591911@N08/"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BE13-ECF0-4478-B6CF-F636E372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C0F081D9.dotm</Template>
  <TotalTime>0</TotalTime>
  <Pages>9</Pages>
  <Words>1849</Words>
  <Characters>11653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4</cp:revision>
  <cp:lastPrinted>2016-03-29T08:29:00Z</cp:lastPrinted>
  <dcterms:created xsi:type="dcterms:W3CDTF">2016-03-29T08:28:00Z</dcterms:created>
  <dcterms:modified xsi:type="dcterms:W3CDTF">2016-03-29T08:31:00Z</dcterms:modified>
</cp:coreProperties>
</file>